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5CCC" w:rsidRDefault="00995CCC" w:rsidP="00995CCC">
      <w:pPr>
        <w:jc w:val="both"/>
        <w:rPr>
          <w:rFonts w:ascii="CG Times" w:hAnsi="CG Times" w:cs="CG Times"/>
          <w:b/>
          <w:bCs/>
        </w:rPr>
      </w:pPr>
      <w:r>
        <w:rPr>
          <w:rFonts w:ascii="CG Times" w:hAnsi="CG Times" w:cs="CG Times"/>
          <w:b/>
          <w:bCs/>
        </w:rPr>
        <w:t>RECORDING REQUESTED BY:</w:t>
      </w:r>
    </w:p>
    <w:p w:rsidR="00995CCC" w:rsidRDefault="00995CCC" w:rsidP="00995CCC">
      <w:pPr>
        <w:jc w:val="both"/>
        <w:rPr>
          <w:rFonts w:ascii="CG Times" w:hAnsi="CG Times" w:cs="CG Times"/>
        </w:rPr>
      </w:pPr>
    </w:p>
    <w:p w:rsidR="00995CCC" w:rsidRDefault="00995CCC" w:rsidP="00995CCC">
      <w:pPr>
        <w:jc w:val="both"/>
        <w:rPr>
          <w:rFonts w:ascii="CG Times" w:hAnsi="CG Times" w:cs="CG Times"/>
        </w:rPr>
      </w:pPr>
      <w:r>
        <w:rPr>
          <w:rFonts w:ascii="CG Times" w:hAnsi="CG Times" w:cs="CG Times"/>
        </w:rPr>
        <w:t>___________________________________ (Lender)</w:t>
      </w:r>
    </w:p>
    <w:p w:rsidR="00995CCC" w:rsidRPr="00CA6F5E" w:rsidRDefault="00995CCC" w:rsidP="00995CCC">
      <w:pPr>
        <w:jc w:val="both"/>
        <w:rPr>
          <w:rFonts w:ascii="Times New Roman" w:hAnsi="Times New Roman" w:cs="Times New Roman"/>
        </w:rPr>
      </w:pPr>
    </w:p>
    <w:p w:rsidR="00995CCC" w:rsidRDefault="00995CCC" w:rsidP="00995CCC">
      <w:pPr>
        <w:jc w:val="both"/>
        <w:rPr>
          <w:rFonts w:ascii="CG Times" w:hAnsi="CG Times" w:cs="CG Times"/>
          <w:b/>
          <w:bCs/>
        </w:rPr>
      </w:pPr>
      <w:r>
        <w:rPr>
          <w:rFonts w:ascii="CG Times" w:hAnsi="CG Times" w:cs="CG Times"/>
          <w:b/>
          <w:bCs/>
        </w:rPr>
        <w:t>WHEN RECORDED RETURN TO:</w:t>
      </w:r>
    </w:p>
    <w:p w:rsidR="00995CCC" w:rsidRDefault="00995CCC" w:rsidP="00995CCC">
      <w:pPr>
        <w:jc w:val="both"/>
        <w:rPr>
          <w:rFonts w:ascii="CG Times" w:hAnsi="CG Times" w:cs="CG Times"/>
          <w:bCs/>
        </w:rPr>
      </w:pPr>
    </w:p>
    <w:p w:rsidR="00995CCC" w:rsidRPr="00CA6F5E" w:rsidRDefault="00995CCC" w:rsidP="00995CCC">
      <w:pPr>
        <w:jc w:val="both"/>
        <w:rPr>
          <w:rFonts w:ascii="CG Times" w:hAnsi="CG Times" w:cs="CG Times"/>
          <w:bCs/>
        </w:rPr>
      </w:pPr>
      <w:r>
        <w:rPr>
          <w:rFonts w:ascii="CG Times" w:hAnsi="CG Times" w:cs="CG Times"/>
          <w:bCs/>
        </w:rPr>
        <w:t>______________________________ (attorney)</w:t>
      </w:r>
    </w:p>
    <w:p w:rsidR="00AF2A2A" w:rsidRDefault="00AF2A2A" w:rsidP="00AF2A2A">
      <w:pPr>
        <w:spacing w:after="0" w:line="240" w:lineRule="auto"/>
        <w:rPr>
          <w:rFonts w:ascii="Times New Roman" w:hAnsi="Times New Roman" w:cs="Times New Roman"/>
          <w:sz w:val="24"/>
          <w:szCs w:val="24"/>
        </w:rPr>
      </w:pPr>
    </w:p>
    <w:p w:rsidR="00CB2548" w:rsidRDefault="00CB2548" w:rsidP="00CB25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p>
    <w:p w:rsidR="00CB2548" w:rsidRPr="00CB2548" w:rsidRDefault="00CB2548" w:rsidP="00CB2548">
      <w:pPr>
        <w:spacing w:after="0" w:line="240" w:lineRule="auto"/>
        <w:jc w:val="center"/>
        <w:rPr>
          <w:rFonts w:ascii="Times New Roman" w:hAnsi="Times New Roman" w:cs="Times New Roman"/>
          <w:sz w:val="18"/>
          <w:szCs w:val="18"/>
        </w:rPr>
      </w:pPr>
      <w:r w:rsidRPr="00CB2548">
        <w:rPr>
          <w:rFonts w:ascii="Times New Roman" w:hAnsi="Times New Roman" w:cs="Times New Roman"/>
          <w:sz w:val="18"/>
          <w:szCs w:val="18"/>
        </w:rPr>
        <w:t>SPACE ABOVE LINE FOR</w:t>
      </w:r>
    </w:p>
    <w:p w:rsidR="00CB2548" w:rsidRDefault="00CB2548" w:rsidP="00CB2548">
      <w:pPr>
        <w:spacing w:after="240" w:line="240" w:lineRule="auto"/>
        <w:jc w:val="center"/>
        <w:rPr>
          <w:rFonts w:ascii="Times New Roman" w:hAnsi="Times New Roman" w:cs="Times New Roman"/>
          <w:sz w:val="18"/>
          <w:szCs w:val="18"/>
        </w:rPr>
      </w:pPr>
      <w:r w:rsidRPr="00CB2548">
        <w:rPr>
          <w:rFonts w:ascii="Times New Roman" w:hAnsi="Times New Roman" w:cs="Times New Roman"/>
          <w:sz w:val="18"/>
          <w:szCs w:val="18"/>
        </w:rPr>
        <w:t>RECORDER’S USE</w:t>
      </w:r>
    </w:p>
    <w:p w:rsidR="00CB2548" w:rsidRDefault="00CB2548" w:rsidP="00CB2548">
      <w:pPr>
        <w:spacing w:after="24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STAND STILL AGREEMENT</w:t>
      </w:r>
    </w:p>
    <w:p w:rsidR="007F7396" w:rsidRPr="00E373CE" w:rsidRDefault="007F7396" w:rsidP="00CB2548">
      <w:pPr>
        <w:spacing w:after="240" w:line="240" w:lineRule="auto"/>
        <w:jc w:val="center"/>
        <w:rPr>
          <w:rFonts w:asciiTheme="majorBidi" w:hAnsiTheme="majorBidi" w:cstheme="majorBidi"/>
          <w:sz w:val="24"/>
          <w:szCs w:val="24"/>
        </w:rPr>
      </w:pPr>
      <w:r w:rsidRPr="00E373CE">
        <w:rPr>
          <w:rFonts w:asciiTheme="majorBidi" w:hAnsiTheme="majorBidi" w:cstheme="majorBidi"/>
          <w:b/>
          <w:sz w:val="24"/>
          <w:szCs w:val="24"/>
          <w:u w:val="single"/>
        </w:rPr>
        <w:t>(CA-</w:t>
      </w:r>
      <w:r w:rsidRPr="00E373CE">
        <w:rPr>
          <w:rFonts w:asciiTheme="majorBidi" w:hAnsiTheme="majorBidi" w:cstheme="majorBidi"/>
          <w:sz w:val="24"/>
          <w:szCs w:val="24"/>
        </w:rPr>
        <w:fldChar w:fldCharType="begin">
          <w:ffData>
            <w:name w:val="Text1"/>
            <w:enabled/>
            <w:calcOnExit w:val="0"/>
            <w:textInput/>
          </w:ffData>
        </w:fldChar>
      </w:r>
      <w:r w:rsidRPr="00E373CE">
        <w:rPr>
          <w:rFonts w:asciiTheme="majorBidi" w:hAnsiTheme="majorBidi" w:cstheme="majorBidi"/>
          <w:sz w:val="24"/>
          <w:szCs w:val="24"/>
        </w:rPr>
        <w:instrText xml:space="preserve"> FORMTEXT </w:instrText>
      </w:r>
      <w:r w:rsidRPr="00E373CE">
        <w:rPr>
          <w:rFonts w:asciiTheme="majorBidi" w:hAnsiTheme="majorBidi" w:cstheme="majorBidi"/>
          <w:sz w:val="24"/>
          <w:szCs w:val="24"/>
        </w:rPr>
      </w:r>
      <w:r w:rsidRPr="00E373CE">
        <w:rPr>
          <w:rFonts w:asciiTheme="majorBidi" w:hAnsiTheme="majorBidi" w:cstheme="majorBidi"/>
          <w:sz w:val="24"/>
          <w:szCs w:val="24"/>
        </w:rPr>
        <w:fldChar w:fldCharType="separate"/>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fldChar w:fldCharType="end"/>
      </w:r>
      <w:r w:rsidRPr="00E373CE">
        <w:rPr>
          <w:rFonts w:asciiTheme="majorBidi" w:hAnsiTheme="majorBidi" w:cstheme="majorBidi"/>
          <w:sz w:val="24"/>
          <w:szCs w:val="24"/>
        </w:rPr>
        <w:t>-</w:t>
      </w:r>
      <w:r w:rsidRPr="00E373CE">
        <w:rPr>
          <w:rFonts w:asciiTheme="majorBidi" w:hAnsiTheme="majorBidi" w:cstheme="majorBidi"/>
          <w:sz w:val="24"/>
          <w:szCs w:val="24"/>
        </w:rPr>
        <w:fldChar w:fldCharType="begin">
          <w:ffData>
            <w:name w:val="Text1"/>
            <w:enabled/>
            <w:calcOnExit w:val="0"/>
            <w:textInput/>
          </w:ffData>
        </w:fldChar>
      </w:r>
      <w:r w:rsidRPr="00E373CE">
        <w:rPr>
          <w:rFonts w:asciiTheme="majorBidi" w:hAnsiTheme="majorBidi" w:cstheme="majorBidi"/>
          <w:sz w:val="24"/>
          <w:szCs w:val="24"/>
        </w:rPr>
        <w:instrText xml:space="preserve"> FORMTEXT </w:instrText>
      </w:r>
      <w:r w:rsidRPr="00E373CE">
        <w:rPr>
          <w:rFonts w:asciiTheme="majorBidi" w:hAnsiTheme="majorBidi" w:cstheme="majorBidi"/>
          <w:sz w:val="24"/>
          <w:szCs w:val="24"/>
        </w:rPr>
      </w:r>
      <w:r w:rsidRPr="00E373CE">
        <w:rPr>
          <w:rFonts w:asciiTheme="majorBidi" w:hAnsiTheme="majorBidi" w:cstheme="majorBidi"/>
          <w:sz w:val="24"/>
          <w:szCs w:val="24"/>
        </w:rPr>
        <w:fldChar w:fldCharType="separate"/>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fldChar w:fldCharType="end"/>
      </w:r>
      <w:r w:rsidRPr="00E373CE">
        <w:rPr>
          <w:rFonts w:asciiTheme="majorBidi" w:hAnsiTheme="majorBidi" w:cstheme="majorBidi"/>
          <w:sz w:val="24"/>
          <w:szCs w:val="24"/>
        </w:rPr>
        <w:t>)</w:t>
      </w:r>
    </w:p>
    <w:p w:rsidR="00CB2548" w:rsidRPr="00E373CE" w:rsidRDefault="00CB2548" w:rsidP="007F7396">
      <w:pPr>
        <w:tabs>
          <w:tab w:val="left" w:pos="720"/>
        </w:tabs>
        <w:spacing w:after="240" w:line="240" w:lineRule="auto"/>
        <w:jc w:val="both"/>
        <w:rPr>
          <w:rFonts w:asciiTheme="majorBidi" w:hAnsiTheme="majorBidi" w:cstheme="majorBidi"/>
          <w:sz w:val="24"/>
          <w:szCs w:val="24"/>
        </w:rPr>
      </w:pPr>
      <w:r w:rsidRPr="00E373CE">
        <w:rPr>
          <w:rFonts w:asciiTheme="majorBidi" w:hAnsiTheme="majorBidi" w:cstheme="majorBidi"/>
          <w:sz w:val="24"/>
          <w:szCs w:val="24"/>
        </w:rPr>
        <w:tab/>
        <w:t>THIS STANDSTILL AGREEMENT (this “</w:t>
      </w:r>
      <w:r w:rsidRPr="00E373CE">
        <w:rPr>
          <w:rFonts w:asciiTheme="majorBidi" w:hAnsiTheme="majorBidi" w:cstheme="majorBidi"/>
          <w:sz w:val="24"/>
          <w:szCs w:val="24"/>
          <w:u w:val="single"/>
        </w:rPr>
        <w:t>Agreement</w:t>
      </w:r>
      <w:r w:rsidRPr="00E373CE">
        <w:rPr>
          <w:rFonts w:asciiTheme="majorBidi" w:hAnsiTheme="majorBidi" w:cstheme="majorBidi"/>
          <w:sz w:val="24"/>
          <w:szCs w:val="24"/>
        </w:rPr>
        <w:t xml:space="preserve">”) is made as of the </w:t>
      </w:r>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Pr="00E373CE">
        <w:rPr>
          <w:rFonts w:asciiTheme="majorBidi" w:hAnsiTheme="majorBidi" w:cstheme="majorBidi"/>
          <w:sz w:val="24"/>
          <w:szCs w:val="24"/>
        </w:rPr>
        <w:t xml:space="preserve"> day </w:t>
      </w:r>
      <w:proofErr w:type="gramStart"/>
      <w:r w:rsidRPr="00E373CE">
        <w:rPr>
          <w:rFonts w:asciiTheme="majorBidi" w:hAnsiTheme="majorBidi" w:cstheme="majorBidi"/>
          <w:sz w:val="24"/>
          <w:szCs w:val="24"/>
        </w:rPr>
        <w:t xml:space="preserve">of </w:t>
      </w:r>
      <w:proofErr w:type="gramEnd"/>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00AF2A2A" w:rsidRPr="00E373CE">
        <w:rPr>
          <w:rFonts w:asciiTheme="majorBidi" w:hAnsiTheme="majorBidi" w:cstheme="majorBidi"/>
          <w:sz w:val="24"/>
          <w:szCs w:val="24"/>
        </w:rPr>
        <w:t xml:space="preserve">, </w:t>
      </w:r>
      <w:r w:rsidR="007F7396" w:rsidRPr="00E373CE">
        <w:rPr>
          <w:rFonts w:asciiTheme="majorBidi" w:hAnsiTheme="majorBidi" w:cstheme="majorBidi"/>
          <w:sz w:val="24"/>
          <w:szCs w:val="24"/>
        </w:rPr>
        <w:t>20</w:t>
      </w:r>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Pr="00E373CE">
        <w:rPr>
          <w:rFonts w:asciiTheme="majorBidi" w:hAnsiTheme="majorBidi" w:cstheme="majorBidi"/>
          <w:sz w:val="24"/>
          <w:szCs w:val="24"/>
        </w:rPr>
        <w:t xml:space="preserve"> by and among </w:t>
      </w:r>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Pr="00E373CE">
        <w:rPr>
          <w:rFonts w:asciiTheme="majorBidi" w:hAnsiTheme="majorBidi" w:cstheme="majorBidi"/>
          <w:sz w:val="24"/>
          <w:szCs w:val="24"/>
        </w:rPr>
        <w:t xml:space="preserve"> </w:t>
      </w:r>
      <w:r w:rsidR="00162171" w:rsidRPr="00E373CE">
        <w:rPr>
          <w:rFonts w:asciiTheme="majorBidi" w:hAnsiTheme="majorBidi" w:cstheme="majorBidi"/>
          <w:sz w:val="24"/>
          <w:szCs w:val="24"/>
        </w:rPr>
        <w:t>(</w:t>
      </w:r>
      <w:r w:rsidRPr="00E373CE">
        <w:rPr>
          <w:rFonts w:asciiTheme="majorBidi" w:hAnsiTheme="majorBidi" w:cstheme="majorBidi"/>
          <w:sz w:val="24"/>
          <w:szCs w:val="24"/>
        </w:rPr>
        <w:t>“</w:t>
      </w:r>
      <w:r w:rsidRPr="00E373CE">
        <w:rPr>
          <w:rFonts w:asciiTheme="majorBidi" w:hAnsiTheme="majorBidi" w:cstheme="majorBidi"/>
          <w:sz w:val="24"/>
          <w:szCs w:val="24"/>
          <w:u w:val="single"/>
        </w:rPr>
        <w:t>Borrower</w:t>
      </w:r>
      <w:r w:rsidRPr="00E373CE">
        <w:rPr>
          <w:rFonts w:asciiTheme="majorBidi" w:hAnsiTheme="majorBidi" w:cstheme="majorBidi"/>
          <w:sz w:val="24"/>
          <w:szCs w:val="24"/>
        </w:rPr>
        <w:t xml:space="preserve">”), </w:t>
      </w:r>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007F7396" w:rsidRPr="00E373CE">
        <w:rPr>
          <w:rFonts w:asciiTheme="majorBidi" w:hAnsiTheme="majorBidi" w:cstheme="majorBidi"/>
          <w:sz w:val="24"/>
          <w:szCs w:val="24"/>
        </w:rPr>
        <w:t xml:space="preserve"> </w:t>
      </w:r>
      <w:r w:rsidRPr="00E373CE">
        <w:rPr>
          <w:rFonts w:asciiTheme="majorBidi" w:hAnsiTheme="majorBidi" w:cstheme="majorBidi"/>
          <w:sz w:val="24"/>
          <w:szCs w:val="24"/>
        </w:rPr>
        <w:t>(“</w:t>
      </w:r>
      <w:r w:rsidRPr="00E373CE">
        <w:rPr>
          <w:rFonts w:asciiTheme="majorBidi" w:hAnsiTheme="majorBidi" w:cstheme="majorBidi"/>
          <w:sz w:val="24"/>
          <w:szCs w:val="24"/>
          <w:u w:val="single"/>
        </w:rPr>
        <w:t>Lender</w:t>
      </w:r>
      <w:r w:rsidRPr="00E373CE">
        <w:rPr>
          <w:rFonts w:asciiTheme="majorBidi" w:hAnsiTheme="majorBidi" w:cstheme="majorBidi"/>
          <w:sz w:val="24"/>
          <w:szCs w:val="24"/>
        </w:rPr>
        <w:t xml:space="preserve">”), and the </w:t>
      </w:r>
      <w:r w:rsidRPr="00E373CE">
        <w:rPr>
          <w:rFonts w:asciiTheme="majorBidi" w:hAnsiTheme="majorBidi" w:cstheme="majorBidi"/>
          <w:b/>
          <w:sz w:val="24"/>
          <w:szCs w:val="24"/>
        </w:rPr>
        <w:t>CALIFORNIA TAX CREDIT ALLOCATION COMMITTEE,</w:t>
      </w:r>
      <w:r w:rsidRPr="00E373CE">
        <w:rPr>
          <w:rFonts w:asciiTheme="majorBidi" w:hAnsiTheme="majorBidi" w:cstheme="majorBidi"/>
          <w:sz w:val="24"/>
          <w:szCs w:val="24"/>
        </w:rPr>
        <w:t xml:space="preserve"> a public body (“</w:t>
      </w:r>
      <w:r w:rsidRPr="00E373CE">
        <w:rPr>
          <w:rFonts w:asciiTheme="majorBidi" w:hAnsiTheme="majorBidi" w:cstheme="majorBidi"/>
          <w:sz w:val="24"/>
          <w:szCs w:val="24"/>
          <w:u w:val="single"/>
        </w:rPr>
        <w:t>TCAC</w:t>
      </w:r>
      <w:r w:rsidRPr="00E373CE">
        <w:rPr>
          <w:rFonts w:asciiTheme="majorBidi" w:hAnsiTheme="majorBidi" w:cstheme="majorBidi"/>
          <w:sz w:val="24"/>
          <w:szCs w:val="24"/>
        </w:rPr>
        <w:t>”).</w:t>
      </w:r>
    </w:p>
    <w:p w:rsidR="00CB2548" w:rsidRPr="00E373CE" w:rsidRDefault="00CB2548" w:rsidP="00DE21D7">
      <w:pPr>
        <w:tabs>
          <w:tab w:val="left" w:pos="720"/>
        </w:tabs>
        <w:spacing w:after="240" w:line="240" w:lineRule="auto"/>
        <w:jc w:val="center"/>
        <w:rPr>
          <w:rFonts w:asciiTheme="majorBidi" w:hAnsiTheme="majorBidi" w:cstheme="majorBidi"/>
          <w:b/>
          <w:sz w:val="24"/>
          <w:szCs w:val="24"/>
        </w:rPr>
      </w:pPr>
      <w:r w:rsidRPr="00E373CE">
        <w:rPr>
          <w:rFonts w:asciiTheme="majorBidi" w:hAnsiTheme="majorBidi" w:cstheme="majorBidi"/>
          <w:b/>
          <w:sz w:val="24"/>
          <w:szCs w:val="24"/>
        </w:rPr>
        <w:t>RECITALS:</w:t>
      </w:r>
    </w:p>
    <w:p w:rsidR="00CB2548" w:rsidRPr="00E373CE" w:rsidRDefault="00CB2548" w:rsidP="007F7396">
      <w:pPr>
        <w:pStyle w:val="ListParagraph"/>
        <w:numPr>
          <w:ilvl w:val="0"/>
          <w:numId w:val="2"/>
        </w:numPr>
        <w:tabs>
          <w:tab w:val="left" w:pos="1260"/>
        </w:tabs>
        <w:spacing w:after="240" w:line="240" w:lineRule="auto"/>
        <w:ind w:left="0" w:firstLine="547"/>
        <w:contextualSpacing w:val="0"/>
        <w:jc w:val="both"/>
        <w:rPr>
          <w:rFonts w:asciiTheme="majorBidi" w:hAnsiTheme="majorBidi" w:cstheme="majorBidi"/>
          <w:sz w:val="24"/>
          <w:szCs w:val="24"/>
        </w:rPr>
      </w:pPr>
      <w:r w:rsidRPr="00E373CE">
        <w:rPr>
          <w:rFonts w:asciiTheme="majorBidi" w:hAnsiTheme="majorBidi" w:cstheme="majorBidi"/>
          <w:sz w:val="24"/>
          <w:szCs w:val="24"/>
        </w:rPr>
        <w:t xml:space="preserve">Borrower is the Owner of that certain real property located in the County </w:t>
      </w:r>
      <w:proofErr w:type="gramStart"/>
      <w:r w:rsidRPr="00E373CE">
        <w:rPr>
          <w:rFonts w:asciiTheme="majorBidi" w:hAnsiTheme="majorBidi" w:cstheme="majorBidi"/>
          <w:sz w:val="24"/>
          <w:szCs w:val="24"/>
        </w:rPr>
        <w:t xml:space="preserve">of </w:t>
      </w:r>
      <w:proofErr w:type="gramEnd"/>
      <w:r w:rsidR="007F7396" w:rsidRPr="00E373CE">
        <w:rPr>
          <w:rFonts w:asciiTheme="majorBidi" w:hAnsiTheme="majorBidi" w:cstheme="majorBidi"/>
          <w:sz w:val="24"/>
          <w:szCs w:val="24"/>
        </w:rPr>
        <w:fldChar w:fldCharType="begin">
          <w:ffData>
            <w:name w:val="Text1"/>
            <w:enabled/>
            <w:calcOnExit w:val="0"/>
            <w:textInput/>
          </w:ffData>
        </w:fldChar>
      </w:r>
      <w:r w:rsidR="007F7396" w:rsidRPr="00E373CE">
        <w:rPr>
          <w:rFonts w:asciiTheme="majorBidi" w:hAnsiTheme="majorBidi" w:cstheme="majorBidi"/>
          <w:sz w:val="24"/>
          <w:szCs w:val="24"/>
        </w:rPr>
        <w:instrText xml:space="preserve"> FORMTEXT </w:instrText>
      </w:r>
      <w:r w:rsidR="007F7396" w:rsidRPr="00E373CE">
        <w:rPr>
          <w:rFonts w:asciiTheme="majorBidi" w:hAnsiTheme="majorBidi" w:cstheme="majorBidi"/>
          <w:sz w:val="24"/>
          <w:szCs w:val="24"/>
        </w:rPr>
      </w:r>
      <w:r w:rsidR="007F7396" w:rsidRPr="00E373CE">
        <w:rPr>
          <w:rFonts w:asciiTheme="majorBidi" w:hAnsiTheme="majorBidi" w:cstheme="majorBidi"/>
          <w:sz w:val="24"/>
          <w:szCs w:val="24"/>
        </w:rPr>
        <w:fldChar w:fldCharType="separate"/>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t> </w:t>
      </w:r>
      <w:r w:rsidR="007F7396" w:rsidRPr="00E373CE">
        <w:rPr>
          <w:rFonts w:asciiTheme="majorBidi" w:hAnsiTheme="majorBidi" w:cstheme="majorBidi"/>
          <w:sz w:val="24"/>
          <w:szCs w:val="24"/>
        </w:rPr>
        <w:fldChar w:fldCharType="end"/>
      </w:r>
      <w:r w:rsidRPr="00E373CE">
        <w:rPr>
          <w:rFonts w:asciiTheme="majorBidi" w:hAnsiTheme="majorBidi" w:cstheme="majorBidi"/>
          <w:sz w:val="24"/>
          <w:szCs w:val="24"/>
        </w:rPr>
        <w:t xml:space="preserve">, State </w:t>
      </w:r>
      <w:r w:rsidR="002E6720" w:rsidRPr="00E373CE">
        <w:rPr>
          <w:rFonts w:asciiTheme="majorBidi" w:hAnsiTheme="majorBidi" w:cstheme="majorBidi"/>
          <w:sz w:val="24"/>
          <w:szCs w:val="24"/>
        </w:rPr>
        <w:t xml:space="preserve">of California, as more particularly described on </w:t>
      </w:r>
      <w:r w:rsidR="002E6720" w:rsidRPr="00E373CE">
        <w:rPr>
          <w:rFonts w:asciiTheme="majorBidi" w:hAnsiTheme="majorBidi" w:cstheme="majorBidi"/>
          <w:sz w:val="24"/>
          <w:szCs w:val="24"/>
          <w:u w:val="single"/>
        </w:rPr>
        <w:t>Exhibit A</w:t>
      </w:r>
      <w:r w:rsidR="002E6720" w:rsidRPr="00E373CE">
        <w:rPr>
          <w:rFonts w:asciiTheme="majorBidi" w:hAnsiTheme="majorBidi" w:cstheme="majorBidi"/>
          <w:sz w:val="24"/>
          <w:szCs w:val="24"/>
        </w:rPr>
        <w:t xml:space="preserve"> attached hereto (the “</w:t>
      </w:r>
      <w:r w:rsidR="002E6720" w:rsidRPr="00E373CE">
        <w:rPr>
          <w:rFonts w:asciiTheme="majorBidi" w:hAnsiTheme="majorBidi" w:cstheme="majorBidi"/>
          <w:sz w:val="24"/>
          <w:szCs w:val="24"/>
          <w:u w:val="single"/>
        </w:rPr>
        <w:t>Property</w:t>
      </w:r>
      <w:r w:rsidR="002E6720" w:rsidRPr="00E373CE">
        <w:rPr>
          <w:rFonts w:asciiTheme="majorBidi" w:hAnsiTheme="majorBidi" w:cstheme="majorBidi"/>
          <w:sz w:val="24"/>
          <w:szCs w:val="24"/>
        </w:rPr>
        <w:t>”).</w:t>
      </w:r>
    </w:p>
    <w:p w:rsidR="002E6720" w:rsidRPr="00E373CE" w:rsidRDefault="002E6720" w:rsidP="006F3300">
      <w:pPr>
        <w:pStyle w:val="ListParagraph"/>
        <w:numPr>
          <w:ilvl w:val="0"/>
          <w:numId w:val="2"/>
        </w:numPr>
        <w:tabs>
          <w:tab w:val="left" w:pos="1260"/>
        </w:tabs>
        <w:spacing w:after="240" w:line="240" w:lineRule="auto"/>
        <w:ind w:left="0" w:firstLine="547"/>
        <w:contextualSpacing w:val="0"/>
        <w:jc w:val="both"/>
        <w:rPr>
          <w:rFonts w:asciiTheme="majorBidi" w:hAnsiTheme="majorBidi" w:cstheme="majorBidi"/>
          <w:sz w:val="24"/>
          <w:szCs w:val="24"/>
        </w:rPr>
      </w:pPr>
      <w:r w:rsidRPr="00E373CE">
        <w:rPr>
          <w:rFonts w:asciiTheme="majorBidi" w:hAnsiTheme="majorBidi" w:cstheme="majorBidi"/>
          <w:sz w:val="24"/>
          <w:szCs w:val="24"/>
        </w:rPr>
        <w:t>Borrower is refinancing a multi-family housing development on the Property; the Property and the improvements constructed on it are referred to in this Agreement as the “</w:t>
      </w:r>
      <w:r w:rsidRPr="00E373CE">
        <w:rPr>
          <w:rFonts w:asciiTheme="majorBidi" w:hAnsiTheme="majorBidi" w:cstheme="majorBidi"/>
          <w:sz w:val="24"/>
          <w:szCs w:val="24"/>
          <w:u w:val="single"/>
        </w:rPr>
        <w:t>Project</w:t>
      </w:r>
      <w:r w:rsidRPr="00E373CE">
        <w:rPr>
          <w:rFonts w:asciiTheme="majorBidi" w:hAnsiTheme="majorBidi" w:cstheme="majorBidi"/>
          <w:sz w:val="24"/>
          <w:szCs w:val="24"/>
        </w:rPr>
        <w:t>”.</w:t>
      </w:r>
    </w:p>
    <w:p w:rsidR="002E6720" w:rsidRDefault="007F7396" w:rsidP="006F3300">
      <w:pPr>
        <w:pStyle w:val="ListParagraph"/>
        <w:numPr>
          <w:ilvl w:val="0"/>
          <w:numId w:val="2"/>
        </w:numPr>
        <w:tabs>
          <w:tab w:val="left" w:pos="1260"/>
        </w:tabs>
        <w:spacing w:after="240" w:line="240" w:lineRule="auto"/>
        <w:ind w:left="0" w:firstLine="547"/>
        <w:contextualSpacing w:val="0"/>
        <w:jc w:val="both"/>
        <w:rPr>
          <w:rFonts w:ascii="Times New Roman" w:hAnsi="Times New Roman" w:cs="Times New Roman"/>
          <w:sz w:val="24"/>
          <w:szCs w:val="24"/>
        </w:rPr>
      </w:pPr>
      <w:r w:rsidRPr="00E373CE">
        <w:rPr>
          <w:rFonts w:asciiTheme="majorBidi" w:hAnsiTheme="majorBidi" w:cstheme="majorBidi"/>
          <w:sz w:val="24"/>
          <w:szCs w:val="24"/>
        </w:rPr>
        <w:fldChar w:fldCharType="begin">
          <w:ffData>
            <w:name w:val="Text1"/>
            <w:enabled/>
            <w:calcOnExit w:val="0"/>
            <w:textInput/>
          </w:ffData>
        </w:fldChar>
      </w:r>
      <w:r w:rsidRPr="00E373CE">
        <w:rPr>
          <w:rFonts w:asciiTheme="majorBidi" w:hAnsiTheme="majorBidi" w:cstheme="majorBidi"/>
          <w:sz w:val="24"/>
          <w:szCs w:val="24"/>
        </w:rPr>
        <w:instrText xml:space="preserve"> FORMTEXT </w:instrText>
      </w:r>
      <w:r w:rsidRPr="00E373CE">
        <w:rPr>
          <w:rFonts w:asciiTheme="majorBidi" w:hAnsiTheme="majorBidi" w:cstheme="majorBidi"/>
          <w:sz w:val="24"/>
          <w:szCs w:val="24"/>
        </w:rPr>
      </w:r>
      <w:r w:rsidRPr="00E373CE">
        <w:rPr>
          <w:rFonts w:asciiTheme="majorBidi" w:hAnsiTheme="majorBidi" w:cstheme="majorBidi"/>
          <w:sz w:val="24"/>
          <w:szCs w:val="24"/>
        </w:rPr>
        <w:fldChar w:fldCharType="separate"/>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t> </w:t>
      </w:r>
      <w:r w:rsidRPr="00E373CE">
        <w:rPr>
          <w:rFonts w:asciiTheme="majorBidi" w:hAnsiTheme="majorBidi" w:cstheme="majorBidi"/>
          <w:sz w:val="24"/>
          <w:szCs w:val="24"/>
        </w:rPr>
        <w:fldChar w:fldCharType="end"/>
      </w:r>
      <w:r w:rsidR="007E0AA1" w:rsidRPr="00E373CE">
        <w:rPr>
          <w:rFonts w:asciiTheme="majorBidi" w:hAnsiTheme="majorBidi" w:cstheme="majorBidi"/>
          <w:sz w:val="24"/>
          <w:szCs w:val="24"/>
        </w:rPr>
        <w:t xml:space="preserve"> </w:t>
      </w:r>
      <w:r w:rsidR="007E0AA1">
        <w:rPr>
          <w:rFonts w:ascii="Times New Roman" w:hAnsi="Times New Roman" w:cs="Times New Roman"/>
          <w:sz w:val="24"/>
          <w:szCs w:val="24"/>
        </w:rPr>
        <w:t>(“</w:t>
      </w:r>
      <w:r w:rsidR="007E0AA1" w:rsidRPr="007E0AA1">
        <w:rPr>
          <w:rFonts w:ascii="Times New Roman" w:hAnsi="Times New Roman" w:cs="Times New Roman"/>
          <w:sz w:val="24"/>
          <w:szCs w:val="24"/>
          <w:u w:val="single"/>
        </w:rPr>
        <w:t>Original Owner</w:t>
      </w:r>
      <w:r w:rsidR="007E0AA1">
        <w:rPr>
          <w:rFonts w:ascii="Times New Roman" w:hAnsi="Times New Roman" w:cs="Times New Roman"/>
          <w:sz w:val="24"/>
          <w:szCs w:val="24"/>
        </w:rPr>
        <w:t xml:space="preserve">”), Borrower’s predecessor in interest as the owner of the Project, </w:t>
      </w:r>
      <w:r w:rsidR="002E6720">
        <w:rPr>
          <w:rFonts w:ascii="Times New Roman" w:hAnsi="Times New Roman" w:cs="Times New Roman"/>
          <w:sz w:val="24"/>
          <w:szCs w:val="24"/>
        </w:rPr>
        <w:t xml:space="preserve"> received from TCAC, as the stat</w:t>
      </w:r>
      <w:r w:rsidR="00DE21D7">
        <w:rPr>
          <w:rFonts w:ascii="Times New Roman" w:hAnsi="Times New Roman" w:cs="Times New Roman"/>
          <w:sz w:val="24"/>
          <w:szCs w:val="24"/>
        </w:rPr>
        <w:t>e</w:t>
      </w:r>
      <w:r w:rsidR="002E6720">
        <w:rPr>
          <w:rFonts w:ascii="Times New Roman" w:hAnsi="Times New Roman" w:cs="Times New Roman"/>
          <w:sz w:val="24"/>
          <w:szCs w:val="24"/>
        </w:rPr>
        <w:t xml:space="preserve"> housing credit agency for the State of California, a reservation of low-income housing tax credits (“</w:t>
      </w:r>
      <w:r w:rsidR="002E6720">
        <w:rPr>
          <w:rFonts w:ascii="Times New Roman" w:hAnsi="Times New Roman" w:cs="Times New Roman"/>
          <w:sz w:val="24"/>
          <w:szCs w:val="24"/>
          <w:u w:val="single"/>
        </w:rPr>
        <w:t>Original Tax Credits</w:t>
      </w:r>
      <w:r w:rsidR="002E6720">
        <w:rPr>
          <w:rFonts w:ascii="Times New Roman" w:hAnsi="Times New Roman" w:cs="Times New Roman"/>
          <w:sz w:val="24"/>
          <w:szCs w:val="24"/>
        </w:rPr>
        <w:t>”) for the Project.</w:t>
      </w:r>
    </w:p>
    <w:p w:rsidR="002E6720" w:rsidRDefault="007E0AA1" w:rsidP="00CE5CCA">
      <w:pPr>
        <w:pStyle w:val="ListParagraph"/>
        <w:numPr>
          <w:ilvl w:val="0"/>
          <w:numId w:val="2"/>
        </w:numPr>
        <w:tabs>
          <w:tab w:val="left" w:pos="1260"/>
        </w:tabs>
        <w:spacing w:after="240" w:line="240" w:lineRule="auto"/>
        <w:ind w:left="0" w:firstLine="547"/>
        <w:contextualSpacing w:val="0"/>
        <w:jc w:val="both"/>
        <w:rPr>
          <w:rFonts w:ascii="Times New Roman" w:hAnsi="Times New Roman" w:cs="Times New Roman"/>
          <w:sz w:val="24"/>
          <w:szCs w:val="24"/>
        </w:rPr>
      </w:pPr>
      <w:r>
        <w:rPr>
          <w:rFonts w:ascii="Times New Roman" w:hAnsi="Times New Roman" w:cs="Times New Roman"/>
          <w:sz w:val="24"/>
          <w:szCs w:val="24"/>
        </w:rPr>
        <w:t>Original Owner</w:t>
      </w:r>
      <w:r w:rsidR="002E6720">
        <w:rPr>
          <w:rFonts w:ascii="Times New Roman" w:hAnsi="Times New Roman" w:cs="Times New Roman"/>
          <w:sz w:val="24"/>
          <w:szCs w:val="24"/>
        </w:rPr>
        <w:t xml:space="preserve"> and TCAC entered into that certain Regulatory Agreeme</w:t>
      </w:r>
      <w:r w:rsidR="00DE21D7">
        <w:rPr>
          <w:rFonts w:ascii="Times New Roman" w:hAnsi="Times New Roman" w:cs="Times New Roman"/>
          <w:sz w:val="24"/>
          <w:szCs w:val="24"/>
        </w:rPr>
        <w:t>nt dated as of</w:t>
      </w:r>
      <w:r w:rsidR="00AF2A2A">
        <w:rPr>
          <w:rFonts w:ascii="Times New Roman" w:hAnsi="Times New Roman" w:cs="Times New Roman"/>
          <w:sz w:val="24"/>
          <w:szCs w:val="24"/>
        </w:rPr>
        <w:t xml:space="preserve"> </w:t>
      </w:r>
      <w:r w:rsidR="00055137">
        <w:rPr>
          <w:rFonts w:ascii="Arial" w:hAnsi="Arial" w:cs="Arial"/>
          <w:sz w:val="24"/>
          <w:szCs w:val="24"/>
        </w:rPr>
        <w:fldChar w:fldCharType="begin">
          <w:ffData>
            <w:name w:val="Text1"/>
            <w:enabled/>
            <w:calcOnExit w:val="0"/>
            <w:textInput/>
          </w:ffData>
        </w:fldChar>
      </w:r>
      <w:r w:rsidR="00055137">
        <w:rPr>
          <w:rFonts w:ascii="Arial" w:hAnsi="Arial" w:cs="Arial"/>
          <w:sz w:val="24"/>
          <w:szCs w:val="24"/>
        </w:rPr>
        <w:instrText xml:space="preserve"> FORMTEXT </w:instrText>
      </w:r>
      <w:r w:rsidR="00055137">
        <w:rPr>
          <w:rFonts w:ascii="Arial" w:hAnsi="Arial" w:cs="Arial"/>
          <w:sz w:val="24"/>
          <w:szCs w:val="24"/>
        </w:rPr>
      </w:r>
      <w:r w:rsidR="00055137">
        <w:rPr>
          <w:rFonts w:ascii="Arial" w:hAnsi="Arial" w:cs="Arial"/>
          <w:sz w:val="24"/>
          <w:szCs w:val="24"/>
        </w:rPr>
        <w:fldChar w:fldCharType="separate"/>
      </w:r>
      <w:r w:rsidR="00055137">
        <w:rPr>
          <w:rFonts w:ascii="Arial" w:hAnsi="Arial" w:cs="Arial"/>
          <w:sz w:val="24"/>
          <w:szCs w:val="24"/>
        </w:rPr>
        <w:t> </w:t>
      </w:r>
      <w:r w:rsidR="00055137">
        <w:rPr>
          <w:rFonts w:ascii="Arial" w:hAnsi="Arial" w:cs="Arial"/>
          <w:sz w:val="24"/>
          <w:szCs w:val="24"/>
        </w:rPr>
        <w:t> </w:t>
      </w:r>
      <w:r w:rsidR="00055137">
        <w:rPr>
          <w:rFonts w:ascii="Arial" w:hAnsi="Arial" w:cs="Arial"/>
          <w:sz w:val="24"/>
          <w:szCs w:val="24"/>
        </w:rPr>
        <w:t> </w:t>
      </w:r>
      <w:r w:rsidR="00055137">
        <w:rPr>
          <w:rFonts w:ascii="Arial" w:hAnsi="Arial" w:cs="Arial"/>
          <w:sz w:val="24"/>
          <w:szCs w:val="24"/>
        </w:rPr>
        <w:t> </w:t>
      </w:r>
      <w:r w:rsidR="00055137">
        <w:rPr>
          <w:rFonts w:ascii="Arial" w:hAnsi="Arial" w:cs="Arial"/>
          <w:sz w:val="24"/>
          <w:szCs w:val="24"/>
        </w:rPr>
        <w:t> </w:t>
      </w:r>
      <w:r w:rsidR="00055137">
        <w:rPr>
          <w:rFonts w:ascii="Arial" w:hAnsi="Arial" w:cs="Arial"/>
          <w:sz w:val="24"/>
          <w:szCs w:val="24"/>
        </w:rPr>
        <w:fldChar w:fldCharType="end"/>
      </w:r>
      <w:r w:rsidR="00DE21D7">
        <w:rPr>
          <w:rFonts w:ascii="Times New Roman" w:hAnsi="Times New Roman" w:cs="Times New Roman"/>
          <w:sz w:val="24"/>
          <w:szCs w:val="24"/>
        </w:rPr>
        <w:t>, w</w:t>
      </w:r>
      <w:r w:rsidR="002E6720">
        <w:rPr>
          <w:rFonts w:ascii="Times New Roman" w:hAnsi="Times New Roman" w:cs="Times New Roman"/>
          <w:sz w:val="24"/>
          <w:szCs w:val="24"/>
        </w:rPr>
        <w:t>hich sets forth certain use restrictions affecting the Project (the “</w:t>
      </w:r>
      <w:r w:rsidR="002E6720">
        <w:rPr>
          <w:rFonts w:ascii="Times New Roman" w:hAnsi="Times New Roman" w:cs="Times New Roman"/>
          <w:sz w:val="24"/>
          <w:szCs w:val="24"/>
          <w:u w:val="single"/>
        </w:rPr>
        <w:t>Regulatory Agreement</w:t>
      </w:r>
      <w:r w:rsidR="002E6720">
        <w:rPr>
          <w:rFonts w:ascii="Times New Roman" w:hAnsi="Times New Roman" w:cs="Times New Roman"/>
          <w:sz w:val="24"/>
          <w:szCs w:val="24"/>
        </w:rPr>
        <w:t xml:space="preserve">”), which Regulatory Agreement was recorded in the </w:t>
      </w:r>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sidR="002E6720">
        <w:rPr>
          <w:rFonts w:ascii="Times New Roman" w:hAnsi="Times New Roman" w:cs="Times New Roman"/>
          <w:sz w:val="24"/>
          <w:szCs w:val="24"/>
        </w:rPr>
        <w:t xml:space="preserve"> County Recorder’s Office (“</w:t>
      </w:r>
      <w:r w:rsidR="002E6720" w:rsidRPr="00162171">
        <w:rPr>
          <w:rFonts w:ascii="Times New Roman" w:hAnsi="Times New Roman" w:cs="Times New Roman"/>
          <w:sz w:val="24"/>
          <w:szCs w:val="24"/>
          <w:u w:val="single"/>
        </w:rPr>
        <w:t>Official Records</w:t>
      </w:r>
      <w:r w:rsidR="002E6720">
        <w:rPr>
          <w:rFonts w:ascii="Times New Roman" w:hAnsi="Times New Roman" w:cs="Times New Roman"/>
          <w:sz w:val="24"/>
          <w:szCs w:val="24"/>
        </w:rPr>
        <w:t xml:space="preserve">”) on </w:t>
      </w:r>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sidR="002E6720">
        <w:rPr>
          <w:rFonts w:ascii="Times New Roman" w:hAnsi="Times New Roman" w:cs="Times New Roman"/>
          <w:sz w:val="24"/>
          <w:szCs w:val="24"/>
        </w:rPr>
        <w:t xml:space="preserve">, as </w:t>
      </w:r>
      <w:r w:rsidR="00CB6170" w:rsidRPr="00CB6170">
        <w:rPr>
          <w:rFonts w:ascii="Times New Roman" w:hAnsi="Times New Roman" w:cs="Times New Roman"/>
          <w:sz w:val="24"/>
          <w:szCs w:val="24"/>
        </w:rPr>
        <w:t>Instrument</w:t>
      </w:r>
      <w:r w:rsidR="00CB6170">
        <w:rPr>
          <w:rFonts w:ascii="Times New Roman" w:hAnsi="Times New Roman" w:cs="Times New Roman"/>
          <w:sz w:val="24"/>
          <w:szCs w:val="24"/>
        </w:rPr>
        <w:t xml:space="preserve"> </w:t>
      </w:r>
      <w:r w:rsidR="002E6720" w:rsidRPr="002E6720">
        <w:rPr>
          <w:rFonts w:ascii="Times New Roman" w:hAnsi="Times New Roman" w:cs="Times New Roman"/>
          <w:sz w:val="24"/>
          <w:szCs w:val="24"/>
        </w:rPr>
        <w:t>Number</w:t>
      </w:r>
      <w:r w:rsidR="002E6720">
        <w:rPr>
          <w:rFonts w:ascii="Times New Roman" w:hAnsi="Times New Roman" w:cs="Times New Roman"/>
          <w:sz w:val="24"/>
          <w:szCs w:val="24"/>
        </w:rPr>
        <w:t xml:space="preserve"> </w:t>
      </w:r>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sidR="002E6720">
        <w:rPr>
          <w:rFonts w:ascii="Times New Roman" w:hAnsi="Times New Roman" w:cs="Times New Roman"/>
          <w:sz w:val="24"/>
          <w:szCs w:val="24"/>
        </w:rPr>
        <w:t>, as required by Section 42 of the Internal Revenue Code of 1986, as amended, and the regulations promulgated thereunder (collectively, “</w:t>
      </w:r>
      <w:r w:rsidR="002E6720">
        <w:rPr>
          <w:rFonts w:ascii="Times New Roman" w:hAnsi="Times New Roman" w:cs="Times New Roman"/>
          <w:sz w:val="24"/>
          <w:szCs w:val="24"/>
          <w:u w:val="single"/>
        </w:rPr>
        <w:t>Section 42</w:t>
      </w:r>
      <w:r w:rsidR="002E6720">
        <w:rPr>
          <w:rFonts w:ascii="Times New Roman" w:hAnsi="Times New Roman" w:cs="Times New Roman"/>
          <w:sz w:val="24"/>
          <w:szCs w:val="24"/>
        </w:rPr>
        <w:t>”).</w:t>
      </w:r>
      <w:r>
        <w:rPr>
          <w:rFonts w:ascii="Times New Roman" w:hAnsi="Times New Roman" w:cs="Times New Roman"/>
          <w:sz w:val="24"/>
          <w:szCs w:val="24"/>
        </w:rPr>
        <w:t xml:space="preserve">  Borrower has assumed Original Owner’s obligations under the Regulatory Agreement pursuant to that certain Assignment and Assumption Agreement </w:t>
      </w:r>
      <w:proofErr w:type="gramStart"/>
      <w:r>
        <w:rPr>
          <w:rFonts w:ascii="Times New Roman" w:hAnsi="Times New Roman" w:cs="Times New Roman"/>
          <w:sz w:val="24"/>
          <w:szCs w:val="24"/>
        </w:rPr>
        <w:t xml:space="preserve">dated </w:t>
      </w:r>
      <w:proofErr w:type="gramEnd"/>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Pr>
          <w:rFonts w:ascii="Times New Roman" w:hAnsi="Times New Roman" w:cs="Times New Roman"/>
          <w:sz w:val="24"/>
          <w:szCs w:val="24"/>
        </w:rPr>
        <w:t xml:space="preserve"> </w:t>
      </w:r>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Pr>
          <w:rFonts w:ascii="Times New Roman" w:hAnsi="Times New Roman" w:cs="Times New Roman"/>
          <w:sz w:val="24"/>
          <w:szCs w:val="24"/>
        </w:rPr>
        <w:t xml:space="preserve">, </w:t>
      </w:r>
      <w:r w:rsidR="00CE5CCA" w:rsidRPr="00E373CE">
        <w:rPr>
          <w:rFonts w:asciiTheme="majorBidi" w:hAnsiTheme="majorBidi" w:cstheme="majorBidi"/>
          <w:sz w:val="24"/>
          <w:szCs w:val="24"/>
        </w:rPr>
        <w:t>20</w:t>
      </w:r>
      <w:r w:rsidR="00CE5CCA" w:rsidRPr="00E373CE">
        <w:rPr>
          <w:rFonts w:asciiTheme="majorBidi" w:hAnsiTheme="majorBidi" w:cstheme="majorBidi"/>
          <w:sz w:val="24"/>
          <w:szCs w:val="24"/>
        </w:rPr>
        <w:fldChar w:fldCharType="begin">
          <w:ffData>
            <w:name w:val="Text1"/>
            <w:enabled/>
            <w:calcOnExit w:val="0"/>
            <w:textInput/>
          </w:ffData>
        </w:fldChar>
      </w:r>
      <w:r w:rsidR="00CE5CCA" w:rsidRPr="00E373CE">
        <w:rPr>
          <w:rFonts w:asciiTheme="majorBidi" w:hAnsiTheme="majorBidi" w:cstheme="majorBidi"/>
          <w:sz w:val="24"/>
          <w:szCs w:val="24"/>
        </w:rPr>
        <w:instrText xml:space="preserve"> FORMTEXT </w:instrText>
      </w:r>
      <w:r w:rsidR="00CE5CCA" w:rsidRPr="00E373CE">
        <w:rPr>
          <w:rFonts w:asciiTheme="majorBidi" w:hAnsiTheme="majorBidi" w:cstheme="majorBidi"/>
          <w:sz w:val="24"/>
          <w:szCs w:val="24"/>
        </w:rPr>
      </w:r>
      <w:r w:rsidR="00CE5CCA" w:rsidRPr="00E373CE">
        <w:rPr>
          <w:rFonts w:asciiTheme="majorBidi" w:hAnsiTheme="majorBidi" w:cstheme="majorBidi"/>
          <w:sz w:val="24"/>
          <w:szCs w:val="24"/>
        </w:rPr>
        <w:fldChar w:fldCharType="separate"/>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t> </w:t>
      </w:r>
      <w:r w:rsidR="00CE5CCA" w:rsidRPr="00E373CE">
        <w:rPr>
          <w:rFonts w:asciiTheme="majorBidi" w:hAnsiTheme="majorBidi" w:cstheme="majorBidi"/>
          <w:sz w:val="24"/>
          <w:szCs w:val="24"/>
        </w:rPr>
        <w:fldChar w:fldCharType="end"/>
      </w:r>
      <w:r>
        <w:rPr>
          <w:rFonts w:ascii="Times New Roman" w:hAnsi="Times New Roman" w:cs="Times New Roman"/>
          <w:sz w:val="24"/>
          <w:szCs w:val="24"/>
        </w:rPr>
        <w:t xml:space="preserve">, and recorded in the Official Records concurrently herewith.  </w:t>
      </w:r>
    </w:p>
    <w:p w:rsidR="0087578F" w:rsidRDefault="00F54101" w:rsidP="00F54101">
      <w:pPr>
        <w:pStyle w:val="ListParagraph"/>
        <w:numPr>
          <w:ilvl w:val="0"/>
          <w:numId w:val="2"/>
        </w:numPr>
        <w:tabs>
          <w:tab w:val="left" w:pos="1260"/>
        </w:tabs>
        <w:spacing w:after="24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Lender </w:t>
      </w:r>
      <w:r w:rsidR="0087578F" w:rsidRPr="0087578F">
        <w:rPr>
          <w:rFonts w:ascii="Times New Roman" w:hAnsi="Times New Roman" w:cs="Times New Roman"/>
          <w:sz w:val="24"/>
          <w:szCs w:val="24"/>
        </w:rPr>
        <w:t xml:space="preserve">has made a loan to Borrower </w:t>
      </w:r>
      <w:r>
        <w:rPr>
          <w:rFonts w:ascii="Times New Roman" w:hAnsi="Times New Roman" w:cs="Times New Roman"/>
          <w:sz w:val="24"/>
          <w:szCs w:val="24"/>
        </w:rPr>
        <w:t>[enter financing information required by lender].</w:t>
      </w:r>
    </w:p>
    <w:p w:rsidR="002F5D37" w:rsidRDefault="002F5D37" w:rsidP="002F5D37">
      <w:pPr>
        <w:pStyle w:val="ListParagraph"/>
        <w:tabs>
          <w:tab w:val="left" w:pos="1260"/>
        </w:tabs>
        <w:spacing w:after="240" w:line="240" w:lineRule="auto"/>
        <w:ind w:left="2430"/>
        <w:jc w:val="both"/>
        <w:rPr>
          <w:rFonts w:ascii="Times New Roman" w:hAnsi="Times New Roman" w:cs="Times New Roman"/>
          <w:sz w:val="24"/>
          <w:szCs w:val="24"/>
        </w:rPr>
      </w:pPr>
    </w:p>
    <w:p w:rsidR="00F54101" w:rsidRDefault="002F5D37" w:rsidP="00F54101">
      <w:pPr>
        <w:pStyle w:val="ListParagraph"/>
        <w:numPr>
          <w:ilvl w:val="1"/>
          <w:numId w:val="2"/>
        </w:numPr>
        <w:tabs>
          <w:tab w:val="left" w:pos="1260"/>
        </w:tabs>
        <w:spacing w:after="24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[enter financing information required by lender]</w:t>
      </w:r>
    </w:p>
    <w:p w:rsidR="0087578F" w:rsidRPr="0087578F" w:rsidRDefault="0087578F" w:rsidP="0087578F">
      <w:pPr>
        <w:pStyle w:val="ListParagraph"/>
        <w:tabs>
          <w:tab w:val="left" w:pos="1260"/>
        </w:tabs>
        <w:spacing w:after="240" w:line="240" w:lineRule="auto"/>
        <w:ind w:left="540"/>
        <w:jc w:val="both"/>
        <w:rPr>
          <w:rFonts w:ascii="Times New Roman" w:hAnsi="Times New Roman" w:cs="Times New Roman"/>
          <w:sz w:val="24"/>
          <w:szCs w:val="24"/>
        </w:rPr>
      </w:pPr>
    </w:p>
    <w:p w:rsidR="002E6720" w:rsidRDefault="002E6720" w:rsidP="00E373CE">
      <w:pPr>
        <w:pStyle w:val="ListParagraph"/>
        <w:numPr>
          <w:ilvl w:val="0"/>
          <w:numId w:val="2"/>
        </w:numPr>
        <w:tabs>
          <w:tab w:val="left" w:pos="1260"/>
        </w:tabs>
        <w:spacing w:after="240" w:line="240" w:lineRule="auto"/>
        <w:ind w:left="0" w:firstLine="547"/>
        <w:contextualSpacing w:val="0"/>
        <w:jc w:val="both"/>
        <w:rPr>
          <w:rFonts w:ascii="Times New Roman" w:hAnsi="Times New Roman" w:cs="Times New Roman"/>
          <w:sz w:val="24"/>
          <w:szCs w:val="24"/>
        </w:rPr>
      </w:pPr>
      <w:r>
        <w:rPr>
          <w:rFonts w:ascii="Times New Roman" w:hAnsi="Times New Roman" w:cs="Times New Roman"/>
          <w:sz w:val="24"/>
          <w:szCs w:val="24"/>
        </w:rPr>
        <w:t xml:space="preserve">Section </w:t>
      </w:r>
      <w:r w:rsidR="000B75BA" w:rsidRPr="00E373CE">
        <w:rPr>
          <w:rFonts w:ascii="Times New Roman" w:hAnsi="Times New Roman" w:cs="Times New Roman"/>
          <w:sz w:val="24"/>
          <w:szCs w:val="24"/>
        </w:rPr>
        <w:fldChar w:fldCharType="begin">
          <w:ffData>
            <w:name w:val="Text1"/>
            <w:enabled/>
            <w:calcOnExit w:val="0"/>
            <w:textInput/>
          </w:ffData>
        </w:fldChar>
      </w:r>
      <w:r w:rsidR="000B75BA" w:rsidRPr="00E373CE">
        <w:rPr>
          <w:rFonts w:ascii="Times New Roman" w:hAnsi="Times New Roman" w:cs="Times New Roman"/>
          <w:sz w:val="24"/>
          <w:szCs w:val="24"/>
        </w:rPr>
        <w:instrText xml:space="preserve"> FORMTEXT </w:instrText>
      </w:r>
      <w:r w:rsidR="000B75BA" w:rsidRPr="00E373CE">
        <w:rPr>
          <w:rFonts w:ascii="Times New Roman" w:hAnsi="Times New Roman" w:cs="Times New Roman"/>
          <w:sz w:val="24"/>
          <w:szCs w:val="24"/>
        </w:rPr>
      </w:r>
      <w:r w:rsidR="000B75BA" w:rsidRPr="00E373CE">
        <w:rPr>
          <w:rFonts w:ascii="Times New Roman" w:hAnsi="Times New Roman" w:cs="Times New Roman"/>
          <w:sz w:val="24"/>
          <w:szCs w:val="24"/>
        </w:rPr>
        <w:fldChar w:fldCharType="separate"/>
      </w:r>
      <w:r w:rsidR="000B75BA" w:rsidRPr="00E373CE">
        <w:rPr>
          <w:rFonts w:ascii="Times New Roman" w:hAnsi="Times New Roman" w:cs="Times New Roman"/>
          <w:sz w:val="24"/>
          <w:szCs w:val="24"/>
        </w:rPr>
        <w:t> </w:t>
      </w:r>
      <w:r w:rsidR="000B75BA" w:rsidRPr="00E373CE">
        <w:rPr>
          <w:rFonts w:ascii="Times New Roman" w:hAnsi="Times New Roman" w:cs="Times New Roman"/>
          <w:sz w:val="24"/>
          <w:szCs w:val="24"/>
        </w:rPr>
        <w:t> </w:t>
      </w:r>
      <w:r w:rsidR="000B75BA" w:rsidRPr="00E373CE">
        <w:rPr>
          <w:rFonts w:ascii="Times New Roman" w:hAnsi="Times New Roman" w:cs="Times New Roman"/>
          <w:sz w:val="24"/>
          <w:szCs w:val="24"/>
        </w:rPr>
        <w:t> </w:t>
      </w:r>
      <w:r w:rsidR="000B75BA" w:rsidRPr="00E373CE">
        <w:rPr>
          <w:rFonts w:ascii="Times New Roman" w:hAnsi="Times New Roman" w:cs="Times New Roman"/>
          <w:sz w:val="24"/>
          <w:szCs w:val="24"/>
        </w:rPr>
        <w:t> </w:t>
      </w:r>
      <w:r w:rsidR="000B75BA" w:rsidRPr="00E373CE">
        <w:rPr>
          <w:rFonts w:ascii="Times New Roman" w:hAnsi="Times New Roman" w:cs="Times New Roman"/>
          <w:sz w:val="24"/>
          <w:szCs w:val="24"/>
        </w:rPr>
        <w:t> </w:t>
      </w:r>
      <w:r w:rsidR="000B75BA" w:rsidRPr="00E373CE">
        <w:rPr>
          <w:rFonts w:ascii="Times New Roman" w:hAnsi="Times New Roman" w:cs="Times New Roman"/>
          <w:sz w:val="24"/>
          <w:szCs w:val="24"/>
        </w:rPr>
        <w:fldChar w:fldCharType="end"/>
      </w:r>
      <w:r>
        <w:rPr>
          <w:rFonts w:ascii="Times New Roman" w:hAnsi="Times New Roman" w:cs="Times New Roman"/>
          <w:sz w:val="24"/>
          <w:szCs w:val="24"/>
        </w:rPr>
        <w:t xml:space="preserve"> of the Regulatory Agreement, which addresses the remedies of TCAC, does not</w:t>
      </w:r>
      <w:r w:rsidR="00B53372">
        <w:rPr>
          <w:rFonts w:ascii="Times New Roman" w:hAnsi="Times New Roman" w:cs="Times New Roman"/>
          <w:sz w:val="24"/>
          <w:szCs w:val="24"/>
        </w:rPr>
        <w:t xml:space="preserve"> comply with the </w:t>
      </w:r>
      <w:r w:rsidR="00E373CE" w:rsidRPr="00E373CE">
        <w:rPr>
          <w:rFonts w:asciiTheme="majorBidi" w:hAnsiTheme="majorBidi" w:cstheme="majorBidi"/>
          <w:sz w:val="24"/>
          <w:szCs w:val="24"/>
        </w:rPr>
        <w:fldChar w:fldCharType="begin">
          <w:ffData>
            <w:name w:val="Text1"/>
            <w:enabled/>
            <w:calcOnExit w:val="0"/>
            <w:textInput/>
          </w:ffData>
        </w:fldChar>
      </w:r>
      <w:r w:rsidR="00E373CE" w:rsidRPr="00E373CE">
        <w:rPr>
          <w:rFonts w:asciiTheme="majorBidi" w:hAnsiTheme="majorBidi" w:cstheme="majorBidi"/>
          <w:sz w:val="24"/>
          <w:szCs w:val="24"/>
        </w:rPr>
        <w:instrText xml:space="preserve"> FORMTEXT </w:instrText>
      </w:r>
      <w:r w:rsidR="00E373CE" w:rsidRPr="00E373CE">
        <w:rPr>
          <w:rFonts w:asciiTheme="majorBidi" w:hAnsiTheme="majorBidi" w:cstheme="majorBidi"/>
          <w:sz w:val="24"/>
          <w:szCs w:val="24"/>
        </w:rPr>
      </w:r>
      <w:r w:rsidR="00E373CE" w:rsidRPr="00E373CE">
        <w:rPr>
          <w:rFonts w:asciiTheme="majorBidi" w:hAnsiTheme="majorBidi" w:cstheme="majorBidi"/>
          <w:sz w:val="24"/>
          <w:szCs w:val="24"/>
        </w:rPr>
        <w:fldChar w:fldCharType="separate"/>
      </w:r>
      <w:r w:rsidR="00E373CE" w:rsidRPr="00E373CE">
        <w:rPr>
          <w:rFonts w:asciiTheme="majorBidi" w:hAnsiTheme="majorBidi" w:cstheme="majorBidi"/>
          <w:sz w:val="24"/>
          <w:szCs w:val="24"/>
        </w:rPr>
        <w:t> </w:t>
      </w:r>
      <w:r w:rsidR="00E373CE" w:rsidRPr="00E373CE">
        <w:rPr>
          <w:rFonts w:asciiTheme="majorBidi" w:hAnsiTheme="majorBidi" w:cstheme="majorBidi"/>
          <w:sz w:val="24"/>
          <w:szCs w:val="24"/>
        </w:rPr>
        <w:t> </w:t>
      </w:r>
      <w:r w:rsidR="00E373CE" w:rsidRPr="00E373CE">
        <w:rPr>
          <w:rFonts w:asciiTheme="majorBidi" w:hAnsiTheme="majorBidi" w:cstheme="majorBidi"/>
          <w:sz w:val="24"/>
          <w:szCs w:val="24"/>
        </w:rPr>
        <w:t> </w:t>
      </w:r>
      <w:r w:rsidR="00E373CE" w:rsidRPr="00E373CE">
        <w:rPr>
          <w:rFonts w:asciiTheme="majorBidi" w:hAnsiTheme="majorBidi" w:cstheme="majorBidi"/>
          <w:sz w:val="24"/>
          <w:szCs w:val="24"/>
        </w:rPr>
        <w:t> </w:t>
      </w:r>
      <w:r w:rsidR="00E373CE" w:rsidRPr="00E373CE">
        <w:rPr>
          <w:rFonts w:asciiTheme="majorBidi" w:hAnsiTheme="majorBidi" w:cstheme="majorBidi"/>
          <w:sz w:val="24"/>
          <w:szCs w:val="24"/>
        </w:rPr>
        <w:t> </w:t>
      </w:r>
      <w:r w:rsidR="00E373CE" w:rsidRPr="00E373CE">
        <w:rPr>
          <w:rFonts w:asciiTheme="majorBidi" w:hAnsiTheme="majorBidi" w:cstheme="majorBidi"/>
          <w:sz w:val="24"/>
          <w:szCs w:val="24"/>
        </w:rPr>
        <w:fldChar w:fldCharType="end"/>
      </w:r>
      <w:r w:rsidR="00E373CE" w:rsidRPr="00E373CE">
        <w:rPr>
          <w:rFonts w:ascii="Times New Roman" w:hAnsi="Times New Roman" w:cs="Times New Roman"/>
          <w:sz w:val="24"/>
          <w:szCs w:val="24"/>
        </w:rPr>
        <w:t>(entity)</w:t>
      </w:r>
      <w:r w:rsidR="00B53372">
        <w:rPr>
          <w:rFonts w:ascii="Times New Roman" w:hAnsi="Times New Roman" w:cs="Times New Roman"/>
          <w:sz w:val="24"/>
          <w:szCs w:val="24"/>
        </w:rPr>
        <w:t xml:space="preserve"> Requirements</w:t>
      </w:r>
      <w:r w:rsidR="00DE21D7">
        <w:rPr>
          <w:rFonts w:ascii="Times New Roman" w:hAnsi="Times New Roman" w:cs="Times New Roman"/>
          <w:sz w:val="24"/>
          <w:szCs w:val="24"/>
        </w:rPr>
        <w:t>.</w:t>
      </w:r>
    </w:p>
    <w:p w:rsidR="002E6720" w:rsidRDefault="00E373CE" w:rsidP="000B75BA">
      <w:pPr>
        <w:pStyle w:val="ListParagraph"/>
        <w:numPr>
          <w:ilvl w:val="0"/>
          <w:numId w:val="2"/>
        </w:numPr>
        <w:tabs>
          <w:tab w:val="left" w:pos="1260"/>
        </w:tabs>
        <w:spacing w:after="240" w:line="240" w:lineRule="auto"/>
        <w:ind w:left="0" w:firstLine="547"/>
        <w:contextualSpacing w:val="0"/>
        <w:jc w:val="both"/>
        <w:rPr>
          <w:rFonts w:ascii="Times New Roman" w:hAnsi="Times New Roman" w:cs="Times New Roman"/>
          <w:sz w:val="24"/>
          <w:szCs w:val="24"/>
        </w:rPr>
      </w:pPr>
      <w:r>
        <w:rPr>
          <w:rFonts w:ascii="Times New Roman" w:hAnsi="Times New Roman" w:cs="Times New Roman"/>
          <w:sz w:val="24"/>
          <w:szCs w:val="24"/>
        </w:rPr>
        <w:t>As a condition to making the</w:t>
      </w:r>
      <w:r w:rsidR="005D304F">
        <w:rPr>
          <w:rFonts w:ascii="Times New Roman" w:hAnsi="Times New Roman" w:cs="Times New Roman"/>
          <w:sz w:val="24"/>
          <w:szCs w:val="24"/>
        </w:rPr>
        <w:t xml:space="preserve"> </w:t>
      </w:r>
      <w:r w:rsidR="000B75BA">
        <w:rPr>
          <w:rFonts w:ascii="Times New Roman" w:hAnsi="Times New Roman" w:cs="Times New Roman"/>
          <w:sz w:val="24"/>
          <w:szCs w:val="24"/>
        </w:rPr>
        <w:t>Loan,</w:t>
      </w:r>
      <w:r w:rsidR="005D304F">
        <w:rPr>
          <w:rFonts w:ascii="Times New Roman" w:hAnsi="Times New Roman" w:cs="Times New Roman"/>
          <w:sz w:val="24"/>
          <w:szCs w:val="24"/>
        </w:rPr>
        <w:t xml:space="preserve"> </w:t>
      </w:r>
      <w:r w:rsidR="002E6720">
        <w:rPr>
          <w:rFonts w:ascii="Times New Roman" w:hAnsi="Times New Roman" w:cs="Times New Roman"/>
          <w:sz w:val="24"/>
          <w:szCs w:val="24"/>
        </w:rPr>
        <w:t>Lender requires that TCAC not exercise remedies under the Regulatory Agreement for a 60 day</w:t>
      </w:r>
      <w:r w:rsidR="000B75BA">
        <w:rPr>
          <w:rFonts w:ascii="Times New Roman" w:hAnsi="Times New Roman" w:cs="Times New Roman"/>
          <w:sz w:val="24"/>
          <w:szCs w:val="24"/>
        </w:rPr>
        <w:t xml:space="preserve"> period following notice to the</w:t>
      </w:r>
      <w:r w:rsidR="005D304F">
        <w:rPr>
          <w:rFonts w:ascii="Times New Roman" w:hAnsi="Times New Roman" w:cs="Times New Roman"/>
          <w:sz w:val="24"/>
          <w:szCs w:val="24"/>
        </w:rPr>
        <w:t xml:space="preserve"> </w:t>
      </w:r>
      <w:r w:rsidR="002E6720">
        <w:rPr>
          <w:rFonts w:ascii="Times New Roman" w:hAnsi="Times New Roman" w:cs="Times New Roman"/>
          <w:sz w:val="24"/>
          <w:szCs w:val="24"/>
        </w:rPr>
        <w:t xml:space="preserve">Lender.  </w:t>
      </w:r>
      <w:r>
        <w:rPr>
          <w:rFonts w:ascii="Times New Roman" w:hAnsi="Times New Roman" w:cs="Times New Roman"/>
          <w:sz w:val="24"/>
          <w:szCs w:val="24"/>
        </w:rPr>
        <w:t>Lender will not make the</w:t>
      </w:r>
      <w:r w:rsidR="005D304F">
        <w:rPr>
          <w:rFonts w:ascii="Times New Roman" w:hAnsi="Times New Roman" w:cs="Times New Roman"/>
          <w:sz w:val="24"/>
          <w:szCs w:val="24"/>
        </w:rPr>
        <w:t xml:space="preserve"> </w:t>
      </w:r>
      <w:r w:rsidR="002E6720">
        <w:rPr>
          <w:rFonts w:ascii="Times New Roman" w:hAnsi="Times New Roman" w:cs="Times New Roman"/>
          <w:sz w:val="24"/>
          <w:szCs w:val="24"/>
        </w:rPr>
        <w:t>Loan unless TCAC and Borrower agree to this Agreement.</w:t>
      </w:r>
    </w:p>
    <w:p w:rsidR="002E6720" w:rsidRDefault="002E6720" w:rsidP="006F3300">
      <w:pPr>
        <w:pStyle w:val="ListParagraph"/>
        <w:numPr>
          <w:ilvl w:val="0"/>
          <w:numId w:val="2"/>
        </w:numPr>
        <w:tabs>
          <w:tab w:val="left" w:pos="1260"/>
        </w:tabs>
        <w:spacing w:after="240" w:line="240" w:lineRule="auto"/>
        <w:ind w:left="0" w:firstLine="547"/>
        <w:contextualSpacing w:val="0"/>
        <w:jc w:val="both"/>
        <w:rPr>
          <w:rFonts w:ascii="Times New Roman" w:hAnsi="Times New Roman" w:cs="Times New Roman"/>
          <w:sz w:val="24"/>
          <w:szCs w:val="24"/>
        </w:rPr>
      </w:pPr>
      <w:r>
        <w:rPr>
          <w:rFonts w:ascii="Times New Roman" w:hAnsi="Times New Roman" w:cs="Times New Roman"/>
          <w:sz w:val="24"/>
          <w:szCs w:val="24"/>
        </w:rPr>
        <w:t>Borrower and TCAC hereby agree to the stand still provisions set forth in this Agreement.</w:t>
      </w:r>
    </w:p>
    <w:p w:rsidR="002E6720" w:rsidRDefault="006F3300" w:rsidP="006F3300">
      <w:pPr>
        <w:pStyle w:val="ListParagraph"/>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b/>
          <w:sz w:val="24"/>
          <w:szCs w:val="24"/>
        </w:rPr>
        <w:t xml:space="preserve">NOW, THEREFORE, </w:t>
      </w:r>
      <w:r>
        <w:rPr>
          <w:rFonts w:ascii="Times New Roman" w:hAnsi="Times New Roman" w:cs="Times New Roman"/>
          <w:sz w:val="24"/>
          <w:szCs w:val="24"/>
        </w:rPr>
        <w:t>in consideration of the mutual benefits accruing to the parties hereto and other valuable consideration, the receipt and sufficiency of which is hereby acknowledged, the parties agree as follows</w:t>
      </w:r>
    </w:p>
    <w:p w:rsidR="006F3300" w:rsidRDefault="006F3300" w:rsidP="006F3300">
      <w:pPr>
        <w:pStyle w:val="ListParagraph"/>
        <w:numPr>
          <w:ilvl w:val="3"/>
          <w:numId w:val="2"/>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Recitals</w:t>
      </w:r>
      <w:r>
        <w:rPr>
          <w:rFonts w:ascii="Times New Roman" w:hAnsi="Times New Roman" w:cs="Times New Roman"/>
          <w:sz w:val="24"/>
          <w:szCs w:val="24"/>
        </w:rPr>
        <w:t>.  The foregoing Recitals are hereby incorporated into this Agreement as agreements among the parties.</w:t>
      </w:r>
    </w:p>
    <w:p w:rsidR="006F3300" w:rsidRDefault="006F3300" w:rsidP="000B75BA">
      <w:pPr>
        <w:pStyle w:val="ListParagraph"/>
        <w:numPr>
          <w:ilvl w:val="3"/>
          <w:numId w:val="2"/>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Stand Still/Cure Period</w:t>
      </w:r>
      <w:r>
        <w:rPr>
          <w:rFonts w:ascii="Times New Roman" w:hAnsi="Times New Roman" w:cs="Times New Roman"/>
          <w:sz w:val="24"/>
          <w:szCs w:val="24"/>
        </w:rPr>
        <w:t>.  TCA</w:t>
      </w:r>
      <w:r w:rsidR="00DE21D7">
        <w:rPr>
          <w:rFonts w:ascii="Times New Roman" w:hAnsi="Times New Roman" w:cs="Times New Roman"/>
          <w:sz w:val="24"/>
          <w:szCs w:val="24"/>
        </w:rPr>
        <w:t>C</w:t>
      </w:r>
      <w:r>
        <w:rPr>
          <w:rFonts w:ascii="Times New Roman" w:hAnsi="Times New Roman" w:cs="Times New Roman"/>
          <w:sz w:val="24"/>
          <w:szCs w:val="24"/>
        </w:rPr>
        <w:t xml:space="preserve"> shall not exercise any remedies under Section </w:t>
      </w:r>
      <w:r w:rsidR="000B75BA" w:rsidRPr="00E373CE">
        <w:rPr>
          <w:rFonts w:asciiTheme="majorBidi" w:hAnsiTheme="majorBidi" w:cstheme="majorBidi"/>
          <w:sz w:val="24"/>
          <w:szCs w:val="24"/>
        </w:rPr>
        <w:fldChar w:fldCharType="begin">
          <w:ffData>
            <w:name w:val="Text1"/>
            <w:enabled/>
            <w:calcOnExit w:val="0"/>
            <w:textInput/>
          </w:ffData>
        </w:fldChar>
      </w:r>
      <w:r w:rsidR="000B75BA" w:rsidRPr="00E373CE">
        <w:rPr>
          <w:rFonts w:asciiTheme="majorBidi" w:hAnsiTheme="majorBidi" w:cstheme="majorBidi"/>
          <w:sz w:val="24"/>
          <w:szCs w:val="24"/>
        </w:rPr>
        <w:instrText xml:space="preserve"> FORMTEXT </w:instrText>
      </w:r>
      <w:r w:rsidR="000B75BA" w:rsidRPr="00E373CE">
        <w:rPr>
          <w:rFonts w:asciiTheme="majorBidi" w:hAnsiTheme="majorBidi" w:cstheme="majorBidi"/>
          <w:sz w:val="24"/>
          <w:szCs w:val="24"/>
        </w:rPr>
      </w:r>
      <w:r w:rsidR="000B75BA" w:rsidRPr="00E373CE">
        <w:rPr>
          <w:rFonts w:asciiTheme="majorBidi" w:hAnsiTheme="majorBidi" w:cstheme="majorBidi"/>
          <w:sz w:val="24"/>
          <w:szCs w:val="24"/>
        </w:rPr>
        <w:fldChar w:fldCharType="separate"/>
      </w:r>
      <w:r w:rsidR="000B75BA" w:rsidRPr="00E373CE">
        <w:rPr>
          <w:rFonts w:asciiTheme="majorBidi" w:hAnsiTheme="majorBidi" w:cstheme="majorBidi"/>
          <w:sz w:val="24"/>
          <w:szCs w:val="24"/>
        </w:rPr>
        <w:t> </w:t>
      </w:r>
      <w:r w:rsidR="000B75BA" w:rsidRPr="00E373CE">
        <w:rPr>
          <w:rFonts w:asciiTheme="majorBidi" w:hAnsiTheme="majorBidi" w:cstheme="majorBidi"/>
          <w:sz w:val="24"/>
          <w:szCs w:val="24"/>
        </w:rPr>
        <w:t> </w:t>
      </w:r>
      <w:r w:rsidR="000B75BA" w:rsidRPr="00E373CE">
        <w:rPr>
          <w:rFonts w:asciiTheme="majorBidi" w:hAnsiTheme="majorBidi" w:cstheme="majorBidi"/>
          <w:sz w:val="24"/>
          <w:szCs w:val="24"/>
        </w:rPr>
        <w:t> </w:t>
      </w:r>
      <w:r w:rsidR="000B75BA" w:rsidRPr="00E373CE">
        <w:rPr>
          <w:rFonts w:asciiTheme="majorBidi" w:hAnsiTheme="majorBidi" w:cstheme="majorBidi"/>
          <w:sz w:val="24"/>
          <w:szCs w:val="24"/>
        </w:rPr>
        <w:t> </w:t>
      </w:r>
      <w:r w:rsidR="000B75BA" w:rsidRPr="00E373CE">
        <w:rPr>
          <w:rFonts w:asciiTheme="majorBidi" w:hAnsiTheme="majorBidi" w:cstheme="majorBidi"/>
          <w:sz w:val="24"/>
          <w:szCs w:val="24"/>
        </w:rPr>
        <w:t> </w:t>
      </w:r>
      <w:r w:rsidR="000B75BA" w:rsidRPr="00E373CE">
        <w:rPr>
          <w:rFonts w:asciiTheme="majorBidi" w:hAnsiTheme="majorBidi" w:cstheme="majorBidi"/>
          <w:sz w:val="24"/>
          <w:szCs w:val="24"/>
        </w:rPr>
        <w:fldChar w:fldCharType="end"/>
      </w:r>
      <w:r w:rsidR="000B75BA">
        <w:rPr>
          <w:rFonts w:ascii="Arial" w:hAnsi="Arial" w:cs="Arial"/>
          <w:sz w:val="24"/>
          <w:szCs w:val="24"/>
        </w:rPr>
        <w:t xml:space="preserve"> </w:t>
      </w:r>
      <w:r>
        <w:rPr>
          <w:rFonts w:ascii="Times New Roman" w:hAnsi="Times New Roman" w:cs="Times New Roman"/>
          <w:sz w:val="24"/>
          <w:szCs w:val="24"/>
        </w:rPr>
        <w:t>of the Regulatory Agreement until the expiration of a 60 day period (the “</w:t>
      </w:r>
      <w:r>
        <w:rPr>
          <w:rFonts w:ascii="Times New Roman" w:hAnsi="Times New Roman" w:cs="Times New Roman"/>
          <w:sz w:val="24"/>
          <w:szCs w:val="24"/>
          <w:u w:val="single"/>
        </w:rPr>
        <w:t>Stand Still Period</w:t>
      </w:r>
      <w:r w:rsidR="000B75BA">
        <w:rPr>
          <w:rFonts w:ascii="Times New Roman" w:hAnsi="Times New Roman" w:cs="Times New Roman"/>
          <w:sz w:val="24"/>
          <w:szCs w:val="24"/>
        </w:rPr>
        <w:t>”) following</w:t>
      </w:r>
      <w:r w:rsidR="005D304F">
        <w:rPr>
          <w:rFonts w:ascii="Times New Roman" w:hAnsi="Times New Roman" w:cs="Times New Roman"/>
          <w:sz w:val="24"/>
          <w:szCs w:val="24"/>
        </w:rPr>
        <w:t xml:space="preserve"> </w:t>
      </w:r>
      <w:r w:rsidR="00621E8A">
        <w:rPr>
          <w:rFonts w:ascii="Times New Roman" w:hAnsi="Times New Roman" w:cs="Times New Roman"/>
          <w:sz w:val="24"/>
          <w:szCs w:val="24"/>
        </w:rPr>
        <w:t>Lender’s receipt from Borrower</w:t>
      </w:r>
      <w:bookmarkStart w:id="0" w:name="_GoBack"/>
      <w:bookmarkEnd w:id="0"/>
      <w:r>
        <w:rPr>
          <w:rFonts w:ascii="Times New Roman" w:hAnsi="Times New Roman" w:cs="Times New Roman"/>
          <w:sz w:val="24"/>
          <w:szCs w:val="24"/>
        </w:rPr>
        <w:t xml:space="preserve"> of notice of a default under the Regula</w:t>
      </w:r>
      <w:r w:rsidR="000B75BA">
        <w:rPr>
          <w:rFonts w:ascii="Times New Roman" w:hAnsi="Times New Roman" w:cs="Times New Roman"/>
          <w:sz w:val="24"/>
          <w:szCs w:val="24"/>
        </w:rPr>
        <w:t xml:space="preserve">tory Agreement. </w:t>
      </w:r>
      <w:r w:rsidR="005D304F">
        <w:rPr>
          <w:rFonts w:ascii="Times New Roman" w:hAnsi="Times New Roman" w:cs="Times New Roman"/>
          <w:sz w:val="24"/>
          <w:szCs w:val="24"/>
        </w:rPr>
        <w:t xml:space="preserve"> </w:t>
      </w:r>
      <w:r>
        <w:rPr>
          <w:rFonts w:ascii="Times New Roman" w:hAnsi="Times New Roman" w:cs="Times New Roman"/>
          <w:sz w:val="24"/>
          <w:szCs w:val="24"/>
        </w:rPr>
        <w:t>Lender shall have the right, but not the obligation, to cure a default under the Regulatory Agreement during the Stand Still Period.</w:t>
      </w:r>
    </w:p>
    <w:p w:rsidR="006F3300" w:rsidRDefault="006F3300" w:rsidP="006F3300">
      <w:pPr>
        <w:pStyle w:val="ListParagraph"/>
        <w:numPr>
          <w:ilvl w:val="3"/>
          <w:numId w:val="2"/>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Notice</w:t>
      </w:r>
      <w:r>
        <w:rPr>
          <w:rFonts w:ascii="Times New Roman" w:hAnsi="Times New Roman" w:cs="Times New Roman"/>
          <w:sz w:val="24"/>
          <w:szCs w:val="24"/>
        </w:rPr>
        <w:t>.</w:t>
      </w:r>
    </w:p>
    <w:p w:rsidR="006F3300" w:rsidRDefault="00F72200" w:rsidP="00F72200">
      <w:pPr>
        <w:pStyle w:val="ListParagraph"/>
        <w:numPr>
          <w:ilvl w:val="4"/>
          <w:numId w:val="2"/>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Process of Serving Notice.</w:t>
      </w:r>
    </w:p>
    <w:p w:rsidR="00F72200" w:rsidRDefault="00F72200" w:rsidP="00F72200">
      <w:pPr>
        <w:pStyle w:val="ListParagraph"/>
        <w:tabs>
          <w:tab w:val="left" w:pos="1260"/>
        </w:tabs>
        <w:spacing w:after="240" w:line="240" w:lineRule="auto"/>
        <w:ind w:left="540"/>
        <w:contextualSpacing w:val="0"/>
        <w:jc w:val="both"/>
        <w:rPr>
          <w:rFonts w:ascii="Times New Roman" w:hAnsi="Times New Roman" w:cs="Times New Roman"/>
          <w:sz w:val="24"/>
          <w:szCs w:val="24"/>
        </w:rPr>
      </w:pPr>
      <w:r>
        <w:rPr>
          <w:rFonts w:ascii="Times New Roman" w:hAnsi="Times New Roman" w:cs="Times New Roman"/>
          <w:sz w:val="24"/>
          <w:szCs w:val="24"/>
        </w:rPr>
        <w:t>All notices under this Agreement shall be:</w:t>
      </w:r>
    </w:p>
    <w:p w:rsidR="00F72200" w:rsidRDefault="00F72200" w:rsidP="00F72200">
      <w:pPr>
        <w:pStyle w:val="ListParagraph"/>
        <w:numPr>
          <w:ilvl w:val="3"/>
          <w:numId w:val="3"/>
        </w:numPr>
        <w:spacing w:after="240" w:line="240" w:lineRule="auto"/>
        <w:ind w:left="1890" w:hanging="630"/>
        <w:contextualSpacing w:val="0"/>
        <w:jc w:val="both"/>
        <w:rPr>
          <w:rFonts w:ascii="Times New Roman" w:hAnsi="Times New Roman" w:cs="Times New Roman"/>
          <w:sz w:val="24"/>
          <w:szCs w:val="24"/>
        </w:rPr>
      </w:pPr>
      <w:r>
        <w:rPr>
          <w:rFonts w:ascii="Times New Roman" w:hAnsi="Times New Roman" w:cs="Times New Roman"/>
          <w:sz w:val="24"/>
          <w:szCs w:val="24"/>
        </w:rPr>
        <w:t>in writing and shall be:</w:t>
      </w:r>
    </w:p>
    <w:p w:rsidR="00F72200" w:rsidRDefault="00F72200"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r>
        <w:rPr>
          <w:rFonts w:ascii="Times New Roman" w:hAnsi="Times New Roman" w:cs="Times New Roman"/>
          <w:sz w:val="24"/>
          <w:szCs w:val="24"/>
        </w:rPr>
        <w:t>delivered, in person;</w:t>
      </w:r>
    </w:p>
    <w:p w:rsidR="00F72200" w:rsidRDefault="00F72200"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r>
        <w:rPr>
          <w:rFonts w:ascii="Times New Roman" w:hAnsi="Times New Roman" w:cs="Times New Roman"/>
          <w:sz w:val="24"/>
          <w:szCs w:val="24"/>
        </w:rPr>
        <w:t>mailed, postage prepaid, either by registered or certified delivery, return receipt requested;</w:t>
      </w:r>
    </w:p>
    <w:p w:rsidR="00F72200" w:rsidRDefault="00F72200"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r>
        <w:rPr>
          <w:rFonts w:ascii="Times New Roman" w:hAnsi="Times New Roman" w:cs="Times New Roman"/>
          <w:sz w:val="24"/>
          <w:szCs w:val="24"/>
        </w:rPr>
        <w:t>sent by overnight courier, or</w:t>
      </w:r>
    </w:p>
    <w:p w:rsidR="00F72200" w:rsidRDefault="00F72200"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r>
        <w:rPr>
          <w:rFonts w:ascii="Times New Roman" w:hAnsi="Times New Roman" w:cs="Times New Roman"/>
          <w:sz w:val="24"/>
          <w:szCs w:val="24"/>
        </w:rPr>
        <w:t>sent by electronic mail with originals to follow by overnight courier;</w:t>
      </w:r>
    </w:p>
    <w:p w:rsidR="00E854C9" w:rsidRDefault="00F72200" w:rsidP="00E854C9">
      <w:pPr>
        <w:pStyle w:val="ListParagraph"/>
        <w:numPr>
          <w:ilvl w:val="3"/>
          <w:numId w:val="3"/>
        </w:numPr>
        <w:spacing w:after="240" w:line="240" w:lineRule="auto"/>
        <w:ind w:left="1890" w:hanging="630"/>
        <w:contextualSpacing w:val="0"/>
        <w:jc w:val="both"/>
        <w:rPr>
          <w:rFonts w:ascii="Times New Roman" w:hAnsi="Times New Roman" w:cs="Times New Roman"/>
          <w:sz w:val="24"/>
          <w:szCs w:val="24"/>
        </w:rPr>
      </w:pPr>
      <w:r>
        <w:rPr>
          <w:rFonts w:ascii="Times New Roman" w:hAnsi="Times New Roman" w:cs="Times New Roman"/>
          <w:sz w:val="24"/>
          <w:szCs w:val="24"/>
        </w:rPr>
        <w:t>addressed to the intended recipient at the address(</w:t>
      </w:r>
      <w:proofErr w:type="spellStart"/>
      <w:r>
        <w:rPr>
          <w:rFonts w:ascii="Times New Roman" w:hAnsi="Times New Roman" w:cs="Times New Roman"/>
          <w:sz w:val="24"/>
          <w:szCs w:val="24"/>
        </w:rPr>
        <w:t>es</w:t>
      </w:r>
      <w:proofErr w:type="spellEnd"/>
      <w:r>
        <w:rPr>
          <w:rFonts w:ascii="Times New Roman" w:hAnsi="Times New Roman" w:cs="Times New Roman"/>
          <w:sz w:val="24"/>
          <w:szCs w:val="24"/>
        </w:rPr>
        <w:t xml:space="preserve">) </w:t>
      </w:r>
      <w:r w:rsidR="00E854C9">
        <w:rPr>
          <w:rFonts w:ascii="Times New Roman" w:hAnsi="Times New Roman" w:cs="Times New Roman"/>
          <w:sz w:val="24"/>
          <w:szCs w:val="24"/>
        </w:rPr>
        <w:t>below the signature block, as applicable; and</w:t>
      </w:r>
    </w:p>
    <w:p w:rsidR="00F72200" w:rsidRDefault="00E854C9" w:rsidP="00E854C9">
      <w:pPr>
        <w:pStyle w:val="ListParagraph"/>
        <w:numPr>
          <w:ilvl w:val="3"/>
          <w:numId w:val="3"/>
        </w:numPr>
        <w:spacing w:after="240" w:line="240" w:lineRule="auto"/>
        <w:ind w:left="1890" w:hanging="630"/>
        <w:contextualSpacing w:val="0"/>
        <w:jc w:val="both"/>
        <w:rPr>
          <w:rFonts w:ascii="Times New Roman" w:hAnsi="Times New Roman" w:cs="Times New Roman"/>
          <w:sz w:val="24"/>
          <w:szCs w:val="24"/>
        </w:rPr>
      </w:pPr>
      <w:r>
        <w:rPr>
          <w:rFonts w:ascii="Times New Roman" w:hAnsi="Times New Roman" w:cs="Times New Roman"/>
          <w:sz w:val="24"/>
          <w:szCs w:val="24"/>
        </w:rPr>
        <w:t>deemed given on the earlier to occur of:</w:t>
      </w:r>
    </w:p>
    <w:p w:rsidR="00E854C9" w:rsidRDefault="00E854C9"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r>
        <w:rPr>
          <w:rFonts w:ascii="Times New Roman" w:hAnsi="Times New Roman" w:cs="Times New Roman"/>
          <w:sz w:val="24"/>
          <w:szCs w:val="24"/>
        </w:rPr>
        <w:t>the date when the notice is received by the addressee; or</w:t>
      </w:r>
    </w:p>
    <w:p w:rsidR="00F72200" w:rsidRDefault="00E854C9" w:rsidP="00F72200">
      <w:pPr>
        <w:pStyle w:val="ListParagraph"/>
        <w:numPr>
          <w:ilvl w:val="4"/>
          <w:numId w:val="3"/>
        </w:numPr>
        <w:spacing w:after="240" w:line="240" w:lineRule="auto"/>
        <w:ind w:left="1260" w:firstLine="63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if</w:t>
      </w:r>
      <w:proofErr w:type="gramEnd"/>
      <w:r>
        <w:rPr>
          <w:rFonts w:ascii="Times New Roman" w:hAnsi="Times New Roman" w:cs="Times New Roman"/>
          <w:sz w:val="24"/>
          <w:szCs w:val="24"/>
        </w:rPr>
        <w:t xml:space="preserve"> the recipient refuses or rejects delivery, the date on which the notice is so refused or rejected, as conclusive</w:t>
      </w:r>
      <w:r w:rsidR="00DE21D7">
        <w:rPr>
          <w:rFonts w:ascii="Times New Roman" w:hAnsi="Times New Roman" w:cs="Times New Roman"/>
          <w:sz w:val="24"/>
          <w:szCs w:val="24"/>
        </w:rPr>
        <w:t>ly</w:t>
      </w:r>
      <w:r>
        <w:rPr>
          <w:rFonts w:ascii="Times New Roman" w:hAnsi="Times New Roman" w:cs="Times New Roman"/>
          <w:sz w:val="24"/>
          <w:szCs w:val="24"/>
        </w:rPr>
        <w:t xml:space="preserve"> established by the records of the United States Postal Service or any express courier service.</w:t>
      </w:r>
    </w:p>
    <w:p w:rsidR="00F72200" w:rsidRDefault="00E854C9" w:rsidP="00E854C9">
      <w:pPr>
        <w:pStyle w:val="ListParagraph"/>
        <w:numPr>
          <w:ilvl w:val="0"/>
          <w:numId w:val="5"/>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Change of Address.</w:t>
      </w:r>
    </w:p>
    <w:p w:rsidR="00E854C9" w:rsidRDefault="00E854C9" w:rsidP="00E854C9">
      <w:pPr>
        <w:pStyle w:val="ListParagraph"/>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Any party to this Agreement may change the address to which notices intended for it are to be directed by means of notice given to the other parties identified in this Agreement.</w:t>
      </w:r>
    </w:p>
    <w:p w:rsidR="005B1721" w:rsidRPr="005B1721" w:rsidRDefault="00E854C9" w:rsidP="005B1721">
      <w:pPr>
        <w:pStyle w:val="ListParagraph"/>
        <w:numPr>
          <w:ilvl w:val="0"/>
          <w:numId w:val="5"/>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Receipt of Notices.</w:t>
      </w:r>
    </w:p>
    <w:p w:rsidR="00E854C9" w:rsidRDefault="00E854C9" w:rsidP="00E854C9">
      <w:pPr>
        <w:pStyle w:val="ListParagraph"/>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Lender, TCAC or Borrower shall not refuse or reject delivery of any notice given in accordance with this Agreement.  Each party is required to acknowledge, in writing, the receipt of any notice upon request by the other party.</w:t>
      </w:r>
    </w:p>
    <w:p w:rsidR="005B1721" w:rsidRPr="005B1721" w:rsidRDefault="005B1721" w:rsidP="005B1721">
      <w:pPr>
        <w:pStyle w:val="ListParagraph"/>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Addresses for Notices</w:t>
      </w:r>
      <w:bookmarkStart w:id="1" w:name="_DV_M113"/>
      <w:bookmarkEnd w:id="1"/>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bookmarkStart w:id="2" w:name="_DV_M114"/>
      <w:bookmarkEnd w:id="2"/>
      <w:r>
        <w:rPr>
          <w:rFonts w:ascii="Times New Roman" w:hAnsi="Times New Roman" w:cs="Times New Roman"/>
          <w:sz w:val="24"/>
          <w:szCs w:val="24"/>
        </w:rPr>
        <w:t>If to Borrower</w:t>
      </w:r>
      <w:r w:rsidRPr="005B1721">
        <w:rPr>
          <w:rFonts w:ascii="Times New Roman" w:hAnsi="Times New Roman" w:cs="Times New Roman"/>
          <w:sz w:val="24"/>
          <w:szCs w:val="24"/>
        </w:rPr>
        <w:t>:</w:t>
      </w:r>
      <w:r w:rsidRPr="005B1721">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bookmarkStart w:id="3" w:name="_DV_M115"/>
      <w:bookmarkEnd w:id="3"/>
      <w:r>
        <w:rPr>
          <w:rFonts w:ascii="Times New Roman" w:hAnsi="Times New Roman" w:cs="Times New Roman"/>
          <w:sz w:val="24"/>
          <w:szCs w:val="24"/>
        </w:rPr>
        <w:t>If to Lender</w:t>
      </w:r>
      <w:r w:rsidRPr="005B1721">
        <w:rPr>
          <w:rFonts w:ascii="Times New Roman" w:hAnsi="Times New Roman" w:cs="Times New Roman"/>
          <w:sz w:val="24"/>
          <w:szCs w:val="24"/>
        </w:rPr>
        <w:t>:</w:t>
      </w:r>
      <w:r w:rsidRPr="005B1721">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r>
      <w:r>
        <w:rPr>
          <w:rFonts w:ascii="Times New Roman" w:hAnsi="Times New Roman" w:cs="Times New Roman"/>
          <w:sz w:val="24"/>
          <w:szCs w:val="24"/>
        </w:rPr>
        <w:tab/>
      </w:r>
      <w:r w:rsidRPr="005B1721">
        <w:rPr>
          <w:rFonts w:ascii="Times New Roman" w:hAnsi="Times New Roman" w:cs="Times New Roman"/>
          <w:sz w:val="24"/>
          <w:szCs w:val="24"/>
        </w:rPr>
        <w:fldChar w:fldCharType="begin">
          <w:ffData>
            <w:name w:val="Text29"/>
            <w:enabled/>
            <w:calcOnExit w:val="0"/>
            <w:textInput/>
          </w:ffData>
        </w:fldChar>
      </w:r>
      <w:r w:rsidRPr="005B1721">
        <w:rPr>
          <w:rFonts w:ascii="Times New Roman" w:hAnsi="Times New Roman" w:cs="Times New Roman"/>
          <w:sz w:val="24"/>
          <w:szCs w:val="24"/>
        </w:rPr>
        <w:instrText xml:space="preserve"> FORMTEXT </w:instrText>
      </w:r>
      <w:r w:rsidRPr="005B1721">
        <w:rPr>
          <w:rFonts w:ascii="Times New Roman" w:hAnsi="Times New Roman" w:cs="Times New Roman"/>
          <w:sz w:val="24"/>
          <w:szCs w:val="24"/>
        </w:rPr>
      </w:r>
      <w:r w:rsidRPr="005B1721">
        <w:rPr>
          <w:rFonts w:ascii="Times New Roman" w:hAnsi="Times New Roman" w:cs="Times New Roman"/>
          <w:sz w:val="24"/>
          <w:szCs w:val="24"/>
        </w:rPr>
        <w:fldChar w:fldCharType="separate"/>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t> </w:t>
      </w:r>
      <w:r w:rsidRPr="005B1721">
        <w:rPr>
          <w:rFonts w:ascii="Times New Roman" w:hAnsi="Times New Roman" w:cs="Times New Roman"/>
          <w:sz w:val="24"/>
          <w:szCs w:val="24"/>
        </w:rPr>
        <w:fldChar w:fldCharType="end"/>
      </w:r>
    </w:p>
    <w:p w:rsid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r w:rsidRPr="005B1721">
        <w:rPr>
          <w:rFonts w:ascii="Times New Roman" w:hAnsi="Times New Roman" w:cs="Times New Roman"/>
          <w:sz w:val="24"/>
          <w:szCs w:val="24"/>
        </w:rPr>
        <w:t>To TCAC:</w:t>
      </w:r>
      <w:r w:rsidRPr="005B1721">
        <w:rPr>
          <w:rFonts w:ascii="Times New Roman" w:hAnsi="Times New Roman" w:cs="Times New Roman"/>
          <w:sz w:val="24"/>
          <w:szCs w:val="24"/>
        </w:rPr>
        <w:tab/>
        <w:t>California Tax Credit Allocation Committee</w:t>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bookmarkStart w:id="4" w:name="_DV_M110"/>
      <w:bookmarkEnd w:id="4"/>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t>915 Capitol Mall, Room 485</w:t>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bookmarkStart w:id="5" w:name="_DV_M111"/>
      <w:bookmarkEnd w:id="5"/>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t>Sacramento, CA  95814</w:t>
      </w:r>
    </w:p>
    <w:p w:rsidR="005B1721" w:rsidRPr="005B1721" w:rsidRDefault="005B1721" w:rsidP="005B1721">
      <w:pPr>
        <w:pStyle w:val="ListParagraph"/>
        <w:tabs>
          <w:tab w:val="left" w:pos="1260"/>
        </w:tabs>
        <w:spacing w:after="240" w:line="240" w:lineRule="auto"/>
        <w:ind w:left="540" w:firstLine="540"/>
        <w:rPr>
          <w:rFonts w:ascii="Times New Roman" w:hAnsi="Times New Roman" w:cs="Times New Roman"/>
          <w:sz w:val="24"/>
          <w:szCs w:val="24"/>
        </w:rPr>
      </w:pPr>
      <w:bookmarkStart w:id="6" w:name="_DV_M112"/>
      <w:bookmarkEnd w:id="6"/>
      <w:r w:rsidRPr="005B1721">
        <w:rPr>
          <w:rFonts w:ascii="Times New Roman" w:hAnsi="Times New Roman" w:cs="Times New Roman"/>
          <w:sz w:val="24"/>
          <w:szCs w:val="24"/>
        </w:rPr>
        <w:tab/>
      </w:r>
      <w:r w:rsidRPr="005B1721">
        <w:rPr>
          <w:rFonts w:ascii="Times New Roman" w:hAnsi="Times New Roman" w:cs="Times New Roman"/>
          <w:sz w:val="24"/>
          <w:szCs w:val="24"/>
        </w:rPr>
        <w:tab/>
      </w:r>
      <w:r w:rsidRPr="005B1721">
        <w:rPr>
          <w:rFonts w:ascii="Times New Roman" w:hAnsi="Times New Roman" w:cs="Times New Roman"/>
          <w:sz w:val="24"/>
          <w:szCs w:val="24"/>
        </w:rPr>
        <w:tab/>
        <w:t>Attn. Executive Director</w:t>
      </w:r>
    </w:p>
    <w:p w:rsidR="005B1721" w:rsidRDefault="005B1721" w:rsidP="00E854C9">
      <w:pPr>
        <w:pStyle w:val="ListParagraph"/>
        <w:tabs>
          <w:tab w:val="left" w:pos="1260"/>
        </w:tabs>
        <w:spacing w:after="240" w:line="240" w:lineRule="auto"/>
        <w:ind w:left="0" w:firstLine="540"/>
        <w:contextualSpacing w:val="0"/>
        <w:jc w:val="both"/>
        <w:rPr>
          <w:rFonts w:ascii="Times New Roman" w:hAnsi="Times New Roman" w:cs="Times New Roman"/>
          <w:sz w:val="24"/>
          <w:szCs w:val="24"/>
        </w:rPr>
      </w:pPr>
    </w:p>
    <w:p w:rsidR="00E854C9"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Entire Agreement</w:t>
      </w:r>
      <w:r>
        <w:rPr>
          <w:rFonts w:ascii="Times New Roman" w:hAnsi="Times New Roman" w:cs="Times New Roman"/>
          <w:sz w:val="24"/>
          <w:szCs w:val="24"/>
        </w:rPr>
        <w:t>.  This Agreement represents the entire understanding and agreement between the parties hereto and shall supersede and cancel any prior agreements with regard to this subject matter.</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Binding Provisions</w:t>
      </w:r>
      <w:r w:rsidRPr="00215DA0">
        <w:rPr>
          <w:rFonts w:ascii="Times New Roman" w:hAnsi="Times New Roman" w:cs="Times New Roman"/>
          <w:sz w:val="24"/>
          <w:szCs w:val="24"/>
        </w:rPr>
        <w:t>.</w:t>
      </w:r>
      <w:r>
        <w:rPr>
          <w:rFonts w:ascii="Times New Roman" w:hAnsi="Times New Roman" w:cs="Times New Roman"/>
          <w:sz w:val="24"/>
          <w:szCs w:val="24"/>
        </w:rPr>
        <w:t xml:space="preserve">  The covenants and agreeme</w:t>
      </w:r>
      <w:r w:rsidR="006368DF">
        <w:rPr>
          <w:rFonts w:ascii="Times New Roman" w:hAnsi="Times New Roman" w:cs="Times New Roman"/>
          <w:sz w:val="24"/>
          <w:szCs w:val="24"/>
        </w:rPr>
        <w:t>nts contained in this Agreement</w:t>
      </w:r>
      <w:r>
        <w:rPr>
          <w:rFonts w:ascii="Times New Roman" w:hAnsi="Times New Roman" w:cs="Times New Roman"/>
          <w:sz w:val="24"/>
          <w:szCs w:val="24"/>
        </w:rPr>
        <w:t xml:space="preserve"> shall be binding upon the heirs, personal representatives, successors and assigns of the respective parties to this Agreement.</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Applicable Law</w:t>
      </w:r>
      <w:r>
        <w:rPr>
          <w:rFonts w:ascii="Times New Roman" w:hAnsi="Times New Roman" w:cs="Times New Roman"/>
          <w:sz w:val="24"/>
          <w:szCs w:val="24"/>
        </w:rPr>
        <w:t>.  This Agreement shall be governed by and construed in accordance with the laws of the State of California.</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Amendment</w:t>
      </w:r>
      <w:r>
        <w:rPr>
          <w:rFonts w:ascii="Times New Roman" w:hAnsi="Times New Roman" w:cs="Times New Roman"/>
          <w:sz w:val="24"/>
          <w:szCs w:val="24"/>
        </w:rPr>
        <w:t>.  This Agreement ma</w:t>
      </w:r>
      <w:r w:rsidR="006368DF">
        <w:rPr>
          <w:rFonts w:ascii="Times New Roman" w:hAnsi="Times New Roman" w:cs="Times New Roman"/>
          <w:sz w:val="24"/>
          <w:szCs w:val="24"/>
        </w:rPr>
        <w:t>y</w:t>
      </w:r>
      <w:r>
        <w:rPr>
          <w:rFonts w:ascii="Times New Roman" w:hAnsi="Times New Roman" w:cs="Times New Roman"/>
          <w:sz w:val="24"/>
          <w:szCs w:val="24"/>
        </w:rPr>
        <w:t xml:space="preserve"> not be modified orally or in any manner other than by an agreement in writing signed by the parties hereto or their respective successors in interest.</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lastRenderedPageBreak/>
        <w:t>Further Instruments</w:t>
      </w:r>
      <w:r>
        <w:rPr>
          <w:rFonts w:ascii="Times New Roman" w:hAnsi="Times New Roman" w:cs="Times New Roman"/>
          <w:sz w:val="24"/>
          <w:szCs w:val="24"/>
        </w:rPr>
        <w:t>.  Each of the parties hereto will, whenever and as often as they shall be requested to do so by the other, execute, acknowledge and deliver, or cause to be executed, acknowledged or delivered, any and all such further instruments and documents as may be reasonably necessary to carry out the intent and purpose of this Agreement, and to do any and all further acts reasonably necessary to carry out the intent and purpose of this Agreement.</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Legal Action</w:t>
      </w:r>
      <w:r>
        <w:rPr>
          <w:rFonts w:ascii="Times New Roman" w:hAnsi="Times New Roman" w:cs="Times New Roman"/>
          <w:sz w:val="24"/>
          <w:szCs w:val="24"/>
        </w:rPr>
        <w:t>.  In the event any legal action is commenced by any party hereto concerning this Agreement or the rights and duties of any party hereto, whether such action be an action for damages, or for equitable or declaratory relief, the prevailing party in such litigation shall be entitled to, in addition to all other relief as may be granted by the court, reasonable sums as and for attorneys’ fees in an amount to be set by the court.</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Valid Authorization</w:t>
      </w:r>
      <w:r>
        <w:rPr>
          <w:rFonts w:ascii="Times New Roman" w:hAnsi="Times New Roman" w:cs="Times New Roman"/>
          <w:sz w:val="24"/>
          <w:szCs w:val="24"/>
        </w:rPr>
        <w:t>.  Each person executing this Agreement on behalf of a party hereto represents and warrants that such person is duly and validly authorized to do so on behalf of such party with full right and authority to execute this Agreement and to bind such party with respect to all of its obligations hereunder.</w:t>
      </w:r>
    </w:p>
    <w:p w:rsidR="00215DA0" w:rsidRDefault="00215DA0" w:rsidP="00215DA0">
      <w:pPr>
        <w:pStyle w:val="ListParagraph"/>
        <w:numPr>
          <w:ilvl w:val="0"/>
          <w:numId w:val="7"/>
        </w:numPr>
        <w:tabs>
          <w:tab w:val="left" w:pos="1260"/>
        </w:tabs>
        <w:spacing w:after="240" w:line="240" w:lineRule="auto"/>
        <w:ind w:left="0" w:firstLine="540"/>
        <w:contextualSpacing w:val="0"/>
        <w:jc w:val="both"/>
        <w:rPr>
          <w:rFonts w:ascii="Times New Roman" w:hAnsi="Times New Roman" w:cs="Times New Roman"/>
          <w:sz w:val="24"/>
          <w:szCs w:val="24"/>
        </w:rPr>
      </w:pPr>
      <w:r>
        <w:rPr>
          <w:rFonts w:ascii="Times New Roman" w:hAnsi="Times New Roman" w:cs="Times New Roman"/>
          <w:sz w:val="24"/>
          <w:szCs w:val="24"/>
          <w:u w:val="single"/>
        </w:rPr>
        <w:t>Counterparts</w:t>
      </w:r>
      <w:r>
        <w:rPr>
          <w:rFonts w:ascii="Times New Roman" w:hAnsi="Times New Roman" w:cs="Times New Roman"/>
          <w:sz w:val="24"/>
          <w:szCs w:val="24"/>
        </w:rPr>
        <w:t>.  This Agreement may be executed in counterparts each of which shall be deemed an original and all of which when taken together constitute one and the same instrument, binding on all of the parties.  The signature of any party to any counterpart shall be deemed a signature to, and may be appended to, any other counterpart.</w:t>
      </w:r>
    </w:p>
    <w:p w:rsidR="00215DA0" w:rsidRDefault="00215DA0" w:rsidP="00215DA0">
      <w:pPr>
        <w:tabs>
          <w:tab w:val="left" w:pos="1260"/>
        </w:tabs>
        <w:spacing w:after="240" w:line="240" w:lineRule="auto"/>
        <w:jc w:val="both"/>
        <w:rPr>
          <w:rFonts w:ascii="Times New Roman" w:hAnsi="Times New Roman" w:cs="Times New Roman"/>
          <w:sz w:val="24"/>
          <w:szCs w:val="24"/>
        </w:rPr>
      </w:pPr>
    </w:p>
    <w:p w:rsidR="00215DA0" w:rsidRDefault="00215DA0" w:rsidP="00215DA0">
      <w:pPr>
        <w:tabs>
          <w:tab w:val="left" w:pos="1260"/>
        </w:tabs>
        <w:spacing w:after="240" w:line="240" w:lineRule="auto"/>
        <w:jc w:val="center"/>
        <w:rPr>
          <w:rFonts w:ascii="Times New Roman" w:hAnsi="Times New Roman" w:cs="Times New Roman"/>
          <w:b/>
          <w:sz w:val="24"/>
          <w:szCs w:val="24"/>
        </w:rPr>
      </w:pPr>
      <w:r>
        <w:rPr>
          <w:rFonts w:ascii="Times New Roman" w:hAnsi="Times New Roman" w:cs="Times New Roman"/>
          <w:b/>
          <w:sz w:val="24"/>
          <w:szCs w:val="24"/>
        </w:rPr>
        <w:t>[DOCUMENT EXECUTION OCCURS ON THE FOLLOWING PAGES]</w:t>
      </w:r>
    </w:p>
    <w:p w:rsidR="00CB6170" w:rsidRPr="009E4DA4" w:rsidRDefault="00CB6170" w:rsidP="00995CCC">
      <w:pPr>
        <w:rPr>
          <w:rFonts w:ascii="Times New Roman" w:hAnsi="Times New Roman" w:cs="Times New Roman"/>
          <w:b/>
          <w:sz w:val="24"/>
          <w:szCs w:val="24"/>
        </w:rPr>
      </w:pPr>
    </w:p>
    <w:sectPr w:rsidR="00CB6170" w:rsidRPr="009E4DA4" w:rsidSect="002631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8B5" w:rsidRDefault="00FD38B5" w:rsidP="009E4DA4">
      <w:pPr>
        <w:spacing w:after="0" w:line="240" w:lineRule="auto"/>
      </w:pPr>
      <w:r>
        <w:separator/>
      </w:r>
    </w:p>
  </w:endnote>
  <w:endnote w:type="continuationSeparator" w:id="0">
    <w:p w:rsidR="00FD38B5" w:rsidRDefault="00FD38B5" w:rsidP="009E4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2F" w:rsidRDefault="00A91E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08FE" w:rsidRPr="00E373CE" w:rsidRDefault="00E373CE">
    <w:pPr>
      <w:pStyle w:val="Footer"/>
    </w:pPr>
    <w:r w:rsidRPr="00E373CE">
      <w:rPr>
        <w:rFonts w:asciiTheme="majorBidi" w:eastAsiaTheme="majorEastAsia" w:hAnsiTheme="majorBidi" w:cstheme="majorBidi"/>
      </w:rPr>
      <w:tab/>
      <w:t xml:space="preserve">Page </w:t>
    </w:r>
    <w:r w:rsidRPr="00E373CE">
      <w:rPr>
        <w:rFonts w:asciiTheme="majorBidi" w:eastAsiaTheme="majorEastAsia" w:hAnsiTheme="majorBidi" w:cstheme="majorBidi"/>
      </w:rPr>
      <w:fldChar w:fldCharType="begin"/>
    </w:r>
    <w:r w:rsidRPr="00E373CE">
      <w:rPr>
        <w:rFonts w:asciiTheme="majorBidi" w:eastAsiaTheme="majorEastAsia" w:hAnsiTheme="majorBidi" w:cstheme="majorBidi"/>
      </w:rPr>
      <w:instrText xml:space="preserve"> PAGE  \* Arabic  \* MERGEFORMAT </w:instrText>
    </w:r>
    <w:r w:rsidRPr="00E373CE">
      <w:rPr>
        <w:rFonts w:asciiTheme="majorBidi" w:eastAsiaTheme="majorEastAsia" w:hAnsiTheme="majorBidi" w:cstheme="majorBidi"/>
      </w:rPr>
      <w:fldChar w:fldCharType="separate"/>
    </w:r>
    <w:r w:rsidR="00621E8A">
      <w:rPr>
        <w:rFonts w:asciiTheme="majorBidi" w:eastAsiaTheme="majorEastAsia" w:hAnsiTheme="majorBidi" w:cstheme="majorBidi"/>
        <w:noProof/>
      </w:rPr>
      <w:t>4</w:t>
    </w:r>
    <w:r w:rsidRPr="00E373CE">
      <w:rPr>
        <w:rFonts w:asciiTheme="majorBidi" w:eastAsiaTheme="majorEastAsia" w:hAnsiTheme="majorBidi" w:cstheme="majorBidi"/>
      </w:rPr>
      <w:fldChar w:fldCharType="end"/>
    </w:r>
    <w:r w:rsidRPr="00E373CE">
      <w:rPr>
        <w:rFonts w:asciiTheme="majorBidi" w:eastAsiaTheme="majorEastAsia" w:hAnsiTheme="majorBidi" w:cstheme="majorBidi"/>
      </w:rPr>
      <w:t xml:space="preserve"> of </w:t>
    </w:r>
    <w:r w:rsidRPr="00E373CE">
      <w:rPr>
        <w:rFonts w:asciiTheme="majorBidi" w:eastAsiaTheme="majorEastAsia" w:hAnsiTheme="majorBidi" w:cstheme="majorBidi"/>
      </w:rPr>
      <w:fldChar w:fldCharType="begin"/>
    </w:r>
    <w:r w:rsidRPr="00E373CE">
      <w:rPr>
        <w:rFonts w:asciiTheme="majorBidi" w:eastAsiaTheme="majorEastAsia" w:hAnsiTheme="majorBidi" w:cstheme="majorBidi"/>
      </w:rPr>
      <w:instrText xml:space="preserve"> NUMPAGES  \* Arabic  \* MERGEFORMAT </w:instrText>
    </w:r>
    <w:r w:rsidRPr="00E373CE">
      <w:rPr>
        <w:rFonts w:asciiTheme="majorBidi" w:eastAsiaTheme="majorEastAsia" w:hAnsiTheme="majorBidi" w:cstheme="majorBidi"/>
      </w:rPr>
      <w:fldChar w:fldCharType="separate"/>
    </w:r>
    <w:r w:rsidR="00621E8A">
      <w:rPr>
        <w:rFonts w:asciiTheme="majorBidi" w:eastAsiaTheme="majorEastAsia" w:hAnsiTheme="majorBidi" w:cstheme="majorBidi"/>
        <w:noProof/>
      </w:rPr>
      <w:t>4</w:t>
    </w:r>
    <w:r w:rsidRPr="00E373CE">
      <w:rPr>
        <w:rFonts w:asciiTheme="majorBidi" w:eastAsiaTheme="majorEastAsia" w:hAnsiTheme="majorBidi" w:cstheme="majorBid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2F" w:rsidRDefault="00A91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8B5" w:rsidRDefault="00FD38B5" w:rsidP="009E4DA4">
      <w:pPr>
        <w:spacing w:after="0" w:line="240" w:lineRule="auto"/>
        <w:rPr>
          <w:noProof/>
        </w:rPr>
      </w:pPr>
      <w:r>
        <w:rPr>
          <w:noProof/>
        </w:rPr>
        <w:separator/>
      </w:r>
    </w:p>
  </w:footnote>
  <w:footnote w:type="continuationSeparator" w:id="0">
    <w:p w:rsidR="00FD38B5" w:rsidRDefault="00FD38B5" w:rsidP="009E4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2F" w:rsidRDefault="00A91E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2F" w:rsidRDefault="00A91E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E2F" w:rsidRDefault="00A91E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F69B9"/>
    <w:multiLevelType w:val="hybridMultilevel"/>
    <w:tmpl w:val="4AC873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16F"/>
    <w:multiLevelType w:val="hybridMultilevel"/>
    <w:tmpl w:val="004CB74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2B52165D"/>
    <w:multiLevelType w:val="hybridMultilevel"/>
    <w:tmpl w:val="CFB6318E"/>
    <w:lvl w:ilvl="0" w:tplc="9BBC1160">
      <w:start w:val="1"/>
      <w:numFmt w:val="lowerLetter"/>
      <w:lvlText w:val="(%1)"/>
      <w:lvlJc w:val="left"/>
      <w:pPr>
        <w:ind w:left="513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8D987656">
      <w:start w:val="1"/>
      <w:numFmt w:val="decimal"/>
      <w:lvlText w:val="(%4)"/>
      <w:lvlJc w:val="left"/>
      <w:pPr>
        <w:ind w:left="3420" w:hanging="360"/>
      </w:pPr>
      <w:rPr>
        <w:rFonts w:hint="default"/>
      </w:rPr>
    </w:lvl>
    <w:lvl w:ilvl="4" w:tplc="B3BA8750">
      <w:start w:val="1"/>
      <w:numFmt w:val="upperLetter"/>
      <w:lvlText w:val="(%5)"/>
      <w:lvlJc w:val="left"/>
      <w:pPr>
        <w:ind w:left="4140" w:hanging="360"/>
      </w:pPr>
      <w:rPr>
        <w:rFonts w:hint="default"/>
      </w:rPr>
    </w:lvl>
    <w:lvl w:ilvl="5" w:tplc="0409001B">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CEB62D0"/>
    <w:multiLevelType w:val="hybridMultilevel"/>
    <w:tmpl w:val="58B8FAD0"/>
    <w:lvl w:ilvl="0" w:tplc="16DE83A2">
      <w:start w:val="1"/>
      <w:numFmt w:val="lowerLetter"/>
      <w:lvlText w:val="(%1)"/>
      <w:lvlJc w:val="left"/>
      <w:pPr>
        <w:ind w:left="4140" w:hanging="360"/>
      </w:pPr>
      <w:rPr>
        <w:rFonts w:hint="default"/>
      </w:rPr>
    </w:lvl>
    <w:lvl w:ilvl="1" w:tplc="04090019" w:tentative="1">
      <w:start w:val="1"/>
      <w:numFmt w:val="lowerLetter"/>
      <w:lvlText w:val="%2."/>
      <w:lvlJc w:val="left"/>
      <w:pPr>
        <w:ind w:left="4860" w:hanging="360"/>
      </w:pPr>
    </w:lvl>
    <w:lvl w:ilvl="2" w:tplc="0409001B" w:tentative="1">
      <w:start w:val="1"/>
      <w:numFmt w:val="lowerRoman"/>
      <w:lvlText w:val="%3."/>
      <w:lvlJc w:val="right"/>
      <w:pPr>
        <w:ind w:left="5580" w:hanging="180"/>
      </w:pPr>
    </w:lvl>
    <w:lvl w:ilvl="3" w:tplc="0409000F" w:tentative="1">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4" w15:restartNumberingAfterBreak="0">
    <w:nsid w:val="3E7A01B4"/>
    <w:multiLevelType w:val="hybridMultilevel"/>
    <w:tmpl w:val="02748FD4"/>
    <w:lvl w:ilvl="0" w:tplc="350EA850">
      <w:start w:val="4"/>
      <w:numFmt w:val="decimal"/>
      <w:lvlText w:val="%1."/>
      <w:lvlJc w:val="left"/>
      <w:pPr>
        <w:ind w:left="3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417EF9"/>
    <w:multiLevelType w:val="hybridMultilevel"/>
    <w:tmpl w:val="1E783E7E"/>
    <w:lvl w:ilvl="0" w:tplc="04090015">
      <w:start w:val="1"/>
      <w:numFmt w:val="upperLetter"/>
      <w:lvlText w:val="%1."/>
      <w:lvlJc w:val="left"/>
      <w:pPr>
        <w:ind w:left="1710" w:hanging="360"/>
      </w:pPr>
    </w:lvl>
    <w:lvl w:ilvl="1" w:tplc="0409001B">
      <w:start w:val="1"/>
      <w:numFmt w:val="lowerRoman"/>
      <w:lvlText w:val="%2."/>
      <w:lvlJc w:val="right"/>
      <w:pPr>
        <w:ind w:left="2430" w:hanging="360"/>
      </w:pPr>
      <w:rPr>
        <w:rFonts w:hint="default"/>
      </w:rPr>
    </w:lvl>
    <w:lvl w:ilvl="2" w:tplc="0409001B" w:tentative="1">
      <w:start w:val="1"/>
      <w:numFmt w:val="lowerRoman"/>
      <w:lvlText w:val="%3."/>
      <w:lvlJc w:val="right"/>
      <w:pPr>
        <w:ind w:left="3150" w:hanging="180"/>
      </w:pPr>
    </w:lvl>
    <w:lvl w:ilvl="3" w:tplc="0409000F">
      <w:start w:val="1"/>
      <w:numFmt w:val="decimal"/>
      <w:lvlText w:val="%4."/>
      <w:lvlJc w:val="left"/>
      <w:pPr>
        <w:ind w:left="3870" w:hanging="360"/>
      </w:pPr>
    </w:lvl>
    <w:lvl w:ilvl="4" w:tplc="9BBC1160">
      <w:start w:val="1"/>
      <w:numFmt w:val="lowerLetter"/>
      <w:lvlText w:val="(%5)"/>
      <w:lvlJc w:val="left"/>
      <w:pPr>
        <w:ind w:left="4590" w:hanging="360"/>
      </w:pPr>
      <w:rPr>
        <w:rFonts w:hint="default"/>
      </w:r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6" w15:restartNumberingAfterBreak="0">
    <w:nsid w:val="56BD65FF"/>
    <w:multiLevelType w:val="hybridMultilevel"/>
    <w:tmpl w:val="45240A54"/>
    <w:lvl w:ilvl="0" w:tplc="1F405394">
      <w:start w:val="2"/>
      <w:numFmt w:val="lowerLetter"/>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3"/>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548"/>
    <w:rsid w:val="00005086"/>
    <w:rsid w:val="00055137"/>
    <w:rsid w:val="00056195"/>
    <w:rsid w:val="000B75BA"/>
    <w:rsid w:val="000D56C2"/>
    <w:rsid w:val="000E0E53"/>
    <w:rsid w:val="00102967"/>
    <w:rsid w:val="00110A9B"/>
    <w:rsid w:val="00115CAC"/>
    <w:rsid w:val="0012154F"/>
    <w:rsid w:val="00162171"/>
    <w:rsid w:val="001768D5"/>
    <w:rsid w:val="001A17BB"/>
    <w:rsid w:val="001B5AF9"/>
    <w:rsid w:val="00201CB8"/>
    <w:rsid w:val="00215DA0"/>
    <w:rsid w:val="00217CC6"/>
    <w:rsid w:val="00252D73"/>
    <w:rsid w:val="00263132"/>
    <w:rsid w:val="002B5057"/>
    <w:rsid w:val="002E6720"/>
    <w:rsid w:val="002F5D37"/>
    <w:rsid w:val="00316A97"/>
    <w:rsid w:val="00357896"/>
    <w:rsid w:val="0038362B"/>
    <w:rsid w:val="003925A6"/>
    <w:rsid w:val="003A6CE5"/>
    <w:rsid w:val="003D2B04"/>
    <w:rsid w:val="003E4BD0"/>
    <w:rsid w:val="004726C7"/>
    <w:rsid w:val="00560CF2"/>
    <w:rsid w:val="005969AD"/>
    <w:rsid w:val="005B1721"/>
    <w:rsid w:val="005D304F"/>
    <w:rsid w:val="005F1B4C"/>
    <w:rsid w:val="00621E8A"/>
    <w:rsid w:val="006368DF"/>
    <w:rsid w:val="00651E4A"/>
    <w:rsid w:val="006848DB"/>
    <w:rsid w:val="0069125D"/>
    <w:rsid w:val="006B16A9"/>
    <w:rsid w:val="006E4B0A"/>
    <w:rsid w:val="006F3300"/>
    <w:rsid w:val="00732ED7"/>
    <w:rsid w:val="007341B9"/>
    <w:rsid w:val="00742333"/>
    <w:rsid w:val="00770293"/>
    <w:rsid w:val="007E0AA1"/>
    <w:rsid w:val="007F7396"/>
    <w:rsid w:val="0087578F"/>
    <w:rsid w:val="00910D42"/>
    <w:rsid w:val="00913656"/>
    <w:rsid w:val="0095522F"/>
    <w:rsid w:val="009745ED"/>
    <w:rsid w:val="00994D6A"/>
    <w:rsid w:val="00995CCC"/>
    <w:rsid w:val="009C5D88"/>
    <w:rsid w:val="009E4DA4"/>
    <w:rsid w:val="009F4B63"/>
    <w:rsid w:val="009F5636"/>
    <w:rsid w:val="009F7D2D"/>
    <w:rsid w:val="00A45CB3"/>
    <w:rsid w:val="00A91E2F"/>
    <w:rsid w:val="00AF2A2A"/>
    <w:rsid w:val="00AF42D3"/>
    <w:rsid w:val="00B01117"/>
    <w:rsid w:val="00B2228A"/>
    <w:rsid w:val="00B22CE4"/>
    <w:rsid w:val="00B32FD5"/>
    <w:rsid w:val="00B53372"/>
    <w:rsid w:val="00B721DA"/>
    <w:rsid w:val="00C932F8"/>
    <w:rsid w:val="00CB2548"/>
    <w:rsid w:val="00CB6170"/>
    <w:rsid w:val="00CB6ED8"/>
    <w:rsid w:val="00CE5CCA"/>
    <w:rsid w:val="00CF08FE"/>
    <w:rsid w:val="00CF7595"/>
    <w:rsid w:val="00D34805"/>
    <w:rsid w:val="00DA3CE4"/>
    <w:rsid w:val="00DE21D7"/>
    <w:rsid w:val="00DE6CF2"/>
    <w:rsid w:val="00E373CE"/>
    <w:rsid w:val="00E50D71"/>
    <w:rsid w:val="00E854C9"/>
    <w:rsid w:val="00ED3CA5"/>
    <w:rsid w:val="00F44297"/>
    <w:rsid w:val="00F52CE3"/>
    <w:rsid w:val="00F54101"/>
    <w:rsid w:val="00F72200"/>
    <w:rsid w:val="00F94129"/>
    <w:rsid w:val="00FD38B5"/>
    <w:rsid w:val="00FD7E5D"/>
    <w:rsid w:val="00FE2D8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171D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AF9"/>
  </w:style>
  <w:style w:type="paragraph" w:styleId="Heading1">
    <w:name w:val="heading 1"/>
    <w:basedOn w:val="Normal"/>
    <w:next w:val="Normal"/>
    <w:link w:val="Heading1Char"/>
    <w:uiPriority w:val="9"/>
    <w:qFormat/>
    <w:rsid w:val="00B32F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548"/>
    <w:pPr>
      <w:ind w:left="720"/>
      <w:contextualSpacing/>
    </w:pPr>
  </w:style>
  <w:style w:type="table" w:styleId="TableGrid">
    <w:name w:val="Table Grid"/>
    <w:basedOn w:val="TableNormal"/>
    <w:uiPriority w:val="59"/>
    <w:rsid w:val="00B22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E4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4DA4"/>
  </w:style>
  <w:style w:type="paragraph" w:styleId="Footer">
    <w:name w:val="footer"/>
    <w:basedOn w:val="Normal"/>
    <w:link w:val="FooterChar"/>
    <w:uiPriority w:val="99"/>
    <w:unhideWhenUsed/>
    <w:rsid w:val="009E4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4DA4"/>
  </w:style>
  <w:style w:type="paragraph" w:styleId="NormalWeb">
    <w:name w:val="Normal (Web)"/>
    <w:basedOn w:val="Normal"/>
    <w:uiPriority w:val="99"/>
    <w:rsid w:val="003D2B0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3D2B04"/>
    <w:rPr>
      <w:i/>
      <w:iCs/>
    </w:rPr>
  </w:style>
  <w:style w:type="paragraph" w:styleId="BalloonText">
    <w:name w:val="Balloon Text"/>
    <w:basedOn w:val="Normal"/>
    <w:link w:val="BalloonTextChar"/>
    <w:uiPriority w:val="99"/>
    <w:semiHidden/>
    <w:unhideWhenUsed/>
    <w:rsid w:val="006912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25D"/>
    <w:rPr>
      <w:rFonts w:ascii="Segoe UI" w:hAnsi="Segoe UI" w:cs="Segoe UI"/>
      <w:sz w:val="18"/>
      <w:szCs w:val="18"/>
    </w:rPr>
  </w:style>
  <w:style w:type="character" w:customStyle="1" w:styleId="Heading1Char">
    <w:name w:val="Heading 1 Char"/>
    <w:basedOn w:val="DefaultParagraphFont"/>
    <w:link w:val="Heading1"/>
    <w:uiPriority w:val="9"/>
    <w:rsid w:val="00B32FD5"/>
    <w:rPr>
      <w:rFonts w:asciiTheme="majorHAnsi" w:eastAsiaTheme="majorEastAsia" w:hAnsiTheme="majorHAnsi" w:cstheme="majorBidi"/>
      <w:b/>
      <w:bCs/>
      <w:color w:val="365F91" w:themeColor="accent1" w:themeShade="BF"/>
      <w:sz w:val="28"/>
      <w:szCs w:val="28"/>
    </w:rPr>
  </w:style>
  <w:style w:type="character" w:customStyle="1" w:styleId="DocID">
    <w:name w:val="DocID"/>
    <w:basedOn w:val="DefaultParagraphFont"/>
    <w:rsid w:val="00B32FD5"/>
    <w:rPr>
      <w:rFonts w:ascii="Arial" w:hAnsi="Arial" w:cs="Arial"/>
      <w:b w:val="0"/>
      <w:i w:val="0"/>
      <w:vanish w:val="0"/>
      <w:color w:val="000000"/>
      <w:sz w:val="1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317758">
      <w:bodyDiv w:val="1"/>
      <w:marLeft w:val="0"/>
      <w:marRight w:val="0"/>
      <w:marTop w:val="0"/>
      <w:marBottom w:val="0"/>
      <w:divBdr>
        <w:top w:val="none" w:sz="0" w:space="0" w:color="auto"/>
        <w:left w:val="none" w:sz="0" w:space="0" w:color="auto"/>
        <w:bottom w:val="none" w:sz="0" w:space="0" w:color="auto"/>
        <w:right w:val="none" w:sz="0" w:space="0" w:color="auto"/>
      </w:divBdr>
    </w:div>
    <w:div w:id="104571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1102</Words>
  <Characters>6282</Characters>
  <Application>Microsoft Office Word</Application>
  <DocSecurity>0</DocSecurity>
  <PresentationFormat/>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2019-06-20T13:04:00Z</dcterms:created>
  <dcterms:modified xsi:type="dcterms:W3CDTF">2019-06-20T18:27:00Z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ABAAVOAfoSrQoywunc12DyKwoj9k2rMw/DwCpsc8A5Otbjjcg0mU34ce8KvLZtXBrRI8</vt:lpwstr>
  </property>
  <property fmtid="{D5CDD505-2E9C-101B-9397-08002B2CF9AE}" pid="3" name="RESPONSE_SENDER_NAME">
    <vt:lpwstr>gAAAdya76B99d4hLGUR1rQ+8TxTv0GGEPdix</vt:lpwstr>
  </property>
  <property fmtid="{D5CDD505-2E9C-101B-9397-08002B2CF9AE}" pid="4" name="EMAIL_OWNER_ADDRESS">
    <vt:lpwstr>4AAAv2pPQheLA5XN4fq6D0flxxoh6/RmmyMuHpGu14lJYHqM+pr6bE1Ggw==</vt:lpwstr>
  </property>
  <property fmtid="{D5CDD505-2E9C-101B-9397-08002B2CF9AE}" pid="5" name="DocID">
    <vt:lpwstr>DMEAST #34751203 v2</vt:lpwstr>
  </property>
</Properties>
</file>